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ind w:firstLine="0" w:firstLineChars="0"/>
        <w:jc w:val="center"/>
        <w:rPr>
          <w:rFonts w:hint="eastAsia" w:asciiTheme="minorEastAsia" w:hAnsiTheme="minorEastAsia" w:eastAsiaTheme="minorEastAsia" w:cstheme="minorEastAsia"/>
          <w:color w:val="auto"/>
          <w:kern w:val="2"/>
          <w:sz w:val="44"/>
          <w:szCs w:val="44"/>
          <w:lang w:val="en-US" w:eastAsia="zh-CN" w:bidi="ar-SA"/>
        </w:rPr>
      </w:pPr>
      <w:r>
        <w:rPr>
          <w:rFonts w:hint="eastAsia" w:asciiTheme="minorEastAsia" w:hAnsiTheme="minorEastAsia" w:eastAsiaTheme="minorEastAsia" w:cstheme="minorEastAsia"/>
          <w:color w:val="auto"/>
          <w:kern w:val="2"/>
          <w:sz w:val="44"/>
          <w:szCs w:val="44"/>
          <w:lang w:val="en-US" w:eastAsia="zh-CN" w:bidi="ar-SA"/>
        </w:rPr>
        <w:t>临沧市人民政府办公室关于印发《临沧市市级储备粮食管理办法》的通知</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临政办发〔2006〕24号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各县、区人民政府，市直有关部门：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《临沧市市级储备粮食管理办法》已经市人民政府研究同意，现印发给你们，请遵照执行。</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xml:space="preserve">二〇〇六年二月七日        </w:t>
      </w:r>
    </w:p>
    <w:p>
      <w:pPr>
        <w:ind w:left="420" w:leftChars="0" w:firstLine="42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（此件公开发布）</w:t>
      </w:r>
      <w:r>
        <w:rPr>
          <w:rFonts w:hint="eastAsia" w:ascii="仿宋_GB2312" w:hAnsi="仿宋_GB2312" w:eastAsia="仿宋_GB2312" w:cs="仿宋_GB2312"/>
          <w:i w:val="0"/>
          <w:caps w:val="0"/>
          <w:color w:val="333333"/>
          <w:spacing w:val="0"/>
          <w:sz w:val="32"/>
          <w:szCs w:val="32"/>
          <w:shd w:val="clear" w:fill="FFFFFF"/>
          <w:lang w:val="en-US" w:eastAsia="zh-CN"/>
        </w:rPr>
        <w:br w:type="page"/>
      </w:r>
    </w:p>
    <w:p>
      <w:pPr>
        <w:bidi w:val="0"/>
        <w:jc w:val="center"/>
        <w:rPr>
          <w:rFonts w:hint="default" w:asciiTheme="minorEastAsia" w:hAnsiTheme="minorEastAsia" w:eastAsiaTheme="minorEastAsia" w:cstheme="minorEastAsia"/>
          <w:color w:val="auto"/>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临沧市市级储备粮管理办法</w:t>
      </w:r>
    </w:p>
    <w:p>
      <w:pPr>
        <w:keepNext w:val="0"/>
        <w:keepLines w:val="0"/>
        <w:pageBreakBefore w:val="0"/>
        <w:widowControl w:val="0"/>
        <w:kinsoku/>
        <w:wordWrap/>
        <w:overflowPunct/>
        <w:topLinePunct w:val="0"/>
        <w:autoSpaceDE/>
        <w:autoSpaceDN/>
        <w:bidi w:val="0"/>
        <w:adjustRightInd/>
        <w:snapToGrid/>
        <w:ind w:firstLine="200" w:firstLineChars="200"/>
        <w:textAlignment w:val="auto"/>
        <w:rPr>
          <w:rFonts w:hint="eastAsia" w:ascii="方正小标宋简体" w:hAnsi="方正小标宋简体" w:eastAsia="方正小标宋简体"/>
          <w:sz w:val="10"/>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为了切实加强市级储备粮管理，确保市级储备粮数量真实、质量良好和储存安全，保护农民利益，维护粮食市场稳定，有效发挥市级储备粮在全市宏观调控中的作用，根据《中央储备粮管理条例》及《云南省省级储备粮管理办法》，结合本市实际，制定本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第二条 </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本办法所称市级储备粮，是指市人民政府储备的用于调节全市粮食供求总量平衡，稳定粮食市场，以及应对重大自然灾害或者其他突发事件等情况的粮食。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从事和参与市级储备粮经营管理、监督活动的单位和个人，必须遵守本办法。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第四条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市级储备粮实行委托代理制，各县（区）人民政府及有关部门应当对市级储备粮的委托代理给予支持和协助。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市级储备粮的管理应当严格制度、严格管理、严格责任，确保市级储备粮数量真实、质量良好和储存安全，确保市级储备粮储得进、管得好、调得动、用得上并节约成本、费用。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未经市人民政府批准，任何单位和个人不得擅自动用市级储备粮。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第六条 </w:t>
      </w:r>
      <w:r>
        <w:rPr>
          <w:rFonts w:hint="eastAsia" w:ascii="仿宋_GB2312" w:hAnsi="仿宋_GB2312" w:eastAsia="仿宋_GB2312" w:cs="仿宋_GB2312"/>
          <w:i w:val="0"/>
          <w:caps w:val="0"/>
          <w:color w:val="333333"/>
          <w:spacing w:val="0"/>
          <w:sz w:val="32"/>
          <w:szCs w:val="32"/>
          <w:shd w:val="clear" w:fill="FFFFFF"/>
          <w:lang w:val="en-US" w:eastAsia="zh-CN"/>
        </w:rPr>
        <w:t xml:space="preserve"> 临沧市发展和改革委员会及市粮食局会同市财政局负责拟订市级储备粮规模总量、总体布局和动用的宏观调控意见，经市人民政府批准后组织实施，对市级储备粮管理进行指导和协调。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临沧市粮食局负责市级储备粮的行政管理，对市级储备粮的数量、质量和储存安全实施监督检查,确保粮食安全。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临沧市财政局负责安排市级储备粮的贷款利息、管理费用等财政补贴，并及时、足额拨付和督促检查使用情况；负责对市级储备粮有关财务执行情况实施监督检查。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承储企业具体负责市级储备粮的经营管理，并对市级储备粮的数量、质量和储存安全负责。依照有关法律、法规、规章和国家标准和技术规范，建立、健全市级储备粮各项业务管理制度，并报市粮食局备案。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中国农业发展银行临沧市分行及其各分支机构按照国家有关规定，负责及时、足额安排市级储备粮所需贷款，并对所发放的市级储备粮贷款实施信贷监管。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第七条 </w:t>
      </w:r>
      <w:r>
        <w:rPr>
          <w:rFonts w:hint="eastAsia" w:ascii="仿宋_GB2312" w:hAnsi="仿宋_GB2312" w:eastAsia="仿宋_GB2312" w:cs="仿宋_GB2312"/>
          <w:i w:val="0"/>
          <w:caps w:val="0"/>
          <w:color w:val="333333"/>
          <w:spacing w:val="0"/>
          <w:sz w:val="32"/>
          <w:szCs w:val="32"/>
          <w:shd w:val="clear" w:fill="FFFFFF"/>
          <w:lang w:val="en-US" w:eastAsia="zh-CN"/>
        </w:rPr>
        <w:t xml:space="preserve"> 任何单位和个人不得以任何方式骗取、挤占、截留、挪用市级储备粮贷款或者贷款利息、管理费用等财政补贴。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任何单位和个人不得破坏市级储备粮的仓储设施，不得偷盗、哄抢或者损毁市级储备粮。承储企业仓库更新改造、变动应报市粮食局备案。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市级储备粮储存地的各县（区）人民政府对破坏市级储备粮仓储设施，偷盗、哄抢或者损毁市级储备粮的违法行为，应当依法予以制止、查处。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任何单位和个人对市级储备粮经营管理中的违规违法行为，有权向市粮食局等有关部门举报。市粮食局等有关部门接到举报后，应当及时查处；举报事项的处理属于其他部门职责范围的，应当及时移送其他部门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第二章  市级储备粮的计划</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市级储备粮的储存规模、品种和总体布局方案，由市发展和改革委员会及市粮食局会同市财政局，根据国家宏观调控需要和财政承受能力提出，报市政府批准。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级储备粮的收购、销售计划，由市粮食局根据市政府批准的市级储备粮储存规模、品种和总体布局方案提出建议，经市发展和改革委员会、市财政局审核同意，报市政府批准后，由市粮食局会同市发展和改革委员会、市财政局及中国农业发展银行临沧市分行共同下达承储企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承储企业根据市级储备粮的收购、销售计划，具体组织实施市级储备粮的收购、销售。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承储企业应当按月将市级储备粮收购、销售、年度轮换计划的具体执行情况，及时报市发展和改革委员会、市粮食局和市财政局备案，并抄送中国农业发展银行临沧市分行。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第三章  资格管理与承储方式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第十四条 </w:t>
      </w:r>
      <w:r>
        <w:rPr>
          <w:rFonts w:hint="eastAsia" w:ascii="仿宋_GB2312" w:hAnsi="仿宋_GB2312" w:eastAsia="仿宋_GB2312" w:cs="仿宋_GB2312"/>
          <w:i w:val="0"/>
          <w:caps w:val="0"/>
          <w:color w:val="333333"/>
          <w:spacing w:val="0"/>
          <w:sz w:val="32"/>
          <w:szCs w:val="32"/>
          <w:shd w:val="clear" w:fill="FFFFFF"/>
          <w:lang w:val="en-US" w:eastAsia="zh-CN"/>
        </w:rPr>
        <w:t xml:space="preserve"> 承储市级储备粮的条件：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（一）承储库点符合市级储备粮总体布局要求，距国道和重要经济干线公路较近（支线公路控制在5公里以内）；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（二）粮库有效仓容在500万公斤以上，具有相应规模的储备设施、检化验仪器、粮情检测、通风和熏蒸设施；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（三）管理水平高，人员精干，具有专业保管人员，储藏业务规范，承储储备粮业绩良好，保管得当，没有造成过重大损失和责任事故；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（四）承储库点为法人单位，经营业绩优良，财务管理良好，严格执行粮食信贷和财务政策，近3年没有发生经营性亏损，商务信誉良好。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市级储备粮承储企业实行资格管理制度。凡具备第十四条规定的条件的，经企业提出书面申请，由市粮食局对申报企业进行资格审查，并与市发展和改革委员会、市财政局商议确定后即取得承储资格。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市级储备粮的承储实行委托代理制。由市粮食局与承储企业签订</w:t>
      </w:r>
      <w:bookmarkStart w:id="0" w:name="_GoBack"/>
      <w:bookmarkEnd w:id="0"/>
      <w:r>
        <w:rPr>
          <w:rFonts w:hint="eastAsia" w:ascii="仿宋_GB2312" w:hAnsi="仿宋_GB2312" w:eastAsia="仿宋_GB2312" w:cs="仿宋_GB2312"/>
          <w:i w:val="0"/>
          <w:caps w:val="0"/>
          <w:color w:val="333333"/>
          <w:spacing w:val="0"/>
          <w:sz w:val="32"/>
          <w:szCs w:val="32"/>
          <w:shd w:val="clear" w:fill="FFFFFF"/>
          <w:lang w:val="en-US" w:eastAsia="zh-CN"/>
        </w:rPr>
        <w:t>市级储备粮委托承储协议。委托业务不搞终身制，实行委托业务的竞争机制，优胜劣汰。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市粮食局会同市级有关部门定期或不定期地检查市级储备粮购销存、轮换数量及质量安全等情况，指导承储企业做好储备粮食保管工作，切实为承储企业做好服务。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第四章  市级储备粮的储存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承储企业储存市级储备粮，应当严格执行国家和省制定的有关储备粮管理的行政法规、规章，有关标准和技术规范，以及省、市粮食局据此制定的各项仓储业务管理制度。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承储企业必须保证入库的市级储备粮达到收购、轮换计划规定的质量等级，并符合国家规定的质量标准。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承储企业应当对市级储备粮实行专仓储存、专人保管、专账记载，保证市级储备粮账账相符、账实相符、质量良好、储存安全。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第二十一条 </w:t>
      </w:r>
      <w:r>
        <w:rPr>
          <w:rFonts w:hint="eastAsia" w:ascii="仿宋_GB2312" w:hAnsi="仿宋_GB2312" w:eastAsia="仿宋_GB2312" w:cs="仿宋_GB2312"/>
          <w:i w:val="0"/>
          <w:caps w:val="0"/>
          <w:color w:val="333333"/>
          <w:spacing w:val="0"/>
          <w:sz w:val="32"/>
          <w:szCs w:val="32"/>
          <w:shd w:val="clear" w:fill="FFFFFF"/>
          <w:lang w:val="en-US" w:eastAsia="zh-CN"/>
        </w:rPr>
        <w:t xml:space="preserve"> 承储企业不得有下列行为：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（一）擅自动用市级储备粮；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（二）虚报、瞒报市级储备粮的数量；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（三）在市级储备粮中掺杂掺假、以次充好；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（四）擅自串换市级储备粮的品种、变更市级储备粮的储存地点；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（五）因延误轮换或者管理不善造成市级储备粮陈化、霉变；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（六）将市级储备粮轮换业务和其他业务混合经营；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（七）以市级储备粮对外进行担保或者清偿债务；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（八）以低价进高价入帐、高价出售低价入帐、旧粮顶替新粮、虚增入库成本等手段套取差价，骗取市级储备粮贷款和贷款利息、管理费用和轮换补贴。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承储企业应当建立、健全市级储备粮的防火、防盗、防洪等安全管理制度，并配备必要的安全防护设施。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各县（区）人民政府应当支持本行政区域内的承储企业做好市级储备粮的安全管理工作。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承储企业应当对市级储备粮的储存管理状况进行经常性检查；发现市级储备粮数量、质量和储存安全等方面的问题，应当及时处理；不能处理的，承储企业的主要负责人必须及时报告市粮食局。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粮食局会同市财政局、市发展和改革委员会、中国农业发展银行临沧市分行按照市人民政府批准的市级储备粮收储或动销方案，及时组织收储和销售（轮换）。市级储备粮的收储根据不同情况可采取委托收购或公开招标采购的办法进行。实行委托收购（销售）的承储企业必须按规定的品种、数量、质量、价格和时间要求，完成收储和销售任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承储企业不得以市级储备粮对外进行担保或者对外清偿债务。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承储企业依法被撤销、解散或者破产的，其储存的市级储备粮在核实库存数量、质量、品种及明确有关责任后的情况下，由市</w:t>
      </w:r>
      <w:r>
        <w:rPr>
          <w:rFonts w:hint="eastAsia" w:ascii="仿宋_GB2312" w:hAnsi="仿宋_GB2312" w:eastAsia="仿宋_GB2312" w:cs="仿宋_GB2312"/>
          <w:i w:val="0"/>
          <w:caps w:val="0"/>
          <w:color w:val="333333"/>
          <w:spacing w:val="-6"/>
          <w:sz w:val="32"/>
          <w:szCs w:val="32"/>
          <w:shd w:val="clear" w:fill="FFFFFF"/>
          <w:lang w:val="en-US" w:eastAsia="zh-CN"/>
        </w:rPr>
        <w:t>粮食局牵头会同市发展和改革委员会、市财政局、中国农业发展银行临沧市分行负责研究处理意见，报市政府批准后安排处理。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市级储备粮贷款实行贷款与粮食库存值增减挂钩和专户管理、专款专用。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承储企业应当在中国农业发展银行分支机构开立基本账户，并接受信贷监管。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第五章  财政、财务管理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市级储备粮食财务由市财政局负责管理。市级储备粮食所需的合理费用和利息补贴等由市财政局核定，从市级财政“粮食风险基金”专户中列支。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级储备粮食补贴实行垂直拨付管理办法，市财政局根据收储（轮换）计划和验收合格通知等文件计算各项补贴，补贴资金由市财政局按季通过中国农业发展银行临沧市分行“市级粮食风险基金”专户直接拨付给承储企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储存期间利费补贴标准；轮换费用（含差价）补贴标准；轮换期间的利息补贴、费用补贴，由市财政局另文制定办法下达执行。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动销损益的处理。经市政府批准动用或销售发生的价差收益，全部缴入市级粮食风险基金专户；发生的价差损失，由市财政负担，从市级粮食风险基金中列支。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损失、损耗的处理。定额内损耗的处理参照国家有关标准执行；超定额损耗，保管过程中的损失，由承储企业自行承担。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为保证储备粮食安全，承储企业必须向保险公司对市级储备粮食安全进行投保，保费由企业从财政拨补的储存费用补贴资金中解决。发生人力不可抗拒的损失，由企业向保险公司索赔，差额部分由市财政局审批核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市级储备粮成本管理。市级储备粮入库成本由市财政局会同市级有关部门根据收储价格核定，入库成本一经核定，承储企业必须遵照执行，任何部门和企业无权更改。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承储企业必须加强财务管理，正确反映补贴收入。企业收到补贴后，应在财务报表中全额反应并及时归还农发行贷款本息。企业不得虚列、多列补贴收入，套取财政补贴资金。如有发生，一经查实，将严肃处理。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财政补贴资金及时、足额拨补到位后，发生的亏损，一律由承储企业负责，财政不予弥补。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建立市级储备粮食台账管理制度。承储企业必须按月上报有关台账数据、财务报表和统计报表等，市财政局每年年终办理市级储备粮补贴决算批复，并抄送市级有关部门。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第六章  市级储备粮的轮换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市级储备粮的轮换应当遵循有利于保证市级储备粮的数量、质量和储存安全，保持粮食市场稳定，防止造成市场粮价剧烈波动，节约成本、提高效率的原则。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级储备粮的储存实行动态管理，承储企业必须按照循环轮换的原则，原则上每年轮换承储总量的三分之一。承储企业按上述原则提出年度轮换计划，市粮食局会同市发展和改革委员会、市财政局提出轮换意见，报市人民政府批复同意。承储企业根据下达的轮换任务，自主择机，适时组织轮换，自负盈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轮换出的市级储备粮食，必要时由市粮食局统一安排使用。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市级储备粮的轮换采取价值不变，同数量，同品种实物兑换的方式进行。即轮入的粮食，按轮出粮食的入库成本记帐。轮空期最长不得超过4个月。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轮换出入库粮食的价格由承储企业提出，报市粮食局，市粮食局会同市发展和改革委员会、市财政局审核后，报市人民政府批复同意后确定。轮换出入库粮食的时机和销售对象以及入库粮源由承储企业自主确定。轮换入库的粮食数量、品种和质量必须符合市级储备粮收储有关规定，承储企业必须在年度内完成轮换任务，绝不允许出现陈化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第三十九条  </w:t>
      </w:r>
      <w:r>
        <w:rPr>
          <w:rFonts w:hint="eastAsia" w:ascii="仿宋_GB2312" w:hAnsi="仿宋_GB2312" w:eastAsia="仿宋_GB2312" w:cs="仿宋_GB2312"/>
          <w:i w:val="0"/>
          <w:caps w:val="0"/>
          <w:color w:val="333333"/>
          <w:spacing w:val="0"/>
          <w:sz w:val="32"/>
          <w:szCs w:val="32"/>
          <w:shd w:val="clear" w:fill="FFFFFF"/>
          <w:lang w:val="en-US" w:eastAsia="zh-CN"/>
        </w:rPr>
        <w:t>市级储备粮的轮换，除在统计报表单独反映外，承储企业要设立储备粮轮换台账，真实、动态反映储备粮轮出、轮入情况。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第七章  市级储备粮的动用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市发展和改革委员会及市粮食局应当完善市级储备粮的动用预警机制，加强对需要动用市级储备粮情况的监测，适时提出动用市级储备粮的建议。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出现下列情况之一的，可以动用市级储备粮：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（一）全市或者部分县（区）粮食明显供不应求或者市场价格异常波动；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（二）发生重大自然灾害或者其他突发事件需要动用市级储备粮；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（三）市人民政府认为需要动用市级储备粮的其他情形。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第四十二条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动用市级储备粮，由市发展和改革委员会及市粮食局会同市财政局、中国农业发展银行临沧市分行提出动用方案，报市人民政府批准。动用方案应当包括动用市级储备粮的品种、数量、质量、价格、使用安排、运输保障等内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市发展和改革委员会及市粮食局，根据市人民政府批准的市级储备粮动用方案下达动用命令，由承储企业具体组织实施。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紧急情况下，市人民政府直接决定动用市级储备粮并下达动用命令。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市人民政府有关部门和各县（区）人民政府对市级储备粮动用命令的实施，应当给予支持、配合。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任何单位和个人不得拒绝执行或者擅自改变市级储备粮动用命令。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第八章  监督检查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市粮食局、市财政局、中国农业发展银行临沧市分行按照各自职责，对承储企业执行本办法及有关粮食法规的情况，进行监督检查。在监督检查过程中，可以行使下列职权：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（一）进</w:t>
      </w:r>
      <w:r>
        <w:rPr>
          <w:rFonts w:hint="eastAsia" w:ascii="仿宋_GB2312" w:hAnsi="仿宋_GB2312" w:eastAsia="仿宋_GB2312" w:cs="仿宋_GB2312"/>
          <w:i w:val="0"/>
          <w:caps w:val="0"/>
          <w:color w:val="333333"/>
          <w:spacing w:val="-11"/>
          <w:sz w:val="32"/>
          <w:szCs w:val="32"/>
          <w:shd w:val="clear" w:fill="FFFFFF"/>
          <w:lang w:val="en-US" w:eastAsia="zh-CN"/>
        </w:rPr>
        <w:t>入承储企业检查市级储备粮的数量、质量和储存安全；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（二）向有关单位和人员了解市级储备粮收购、销售、轮换计划及动用命令的执行情况；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（三）调阅市级储备粮经营管理的有关资料、凭证；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（四）对违法行为，予以处理。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市粮食局、市财政局在监督检查中，发现市级储备粮数量、质量、储存安全等方面存在问题，应当责成承储企业立即予以纠正或者处理；发现市级储备粮承储企业不再具备承储条件，市粮食局将取消其承储资格。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市粮食局、市财政局的监督检查人员应当将监督检查情况作出书面记录，并由监督检查人员和被检查单位的负责人签字。被检查单位的负责人拒绝签字的，监督检查人员应当将有关情况记录在案。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审计机关依照审计法规定的职权和程序，对有关市级储备粮的财务收支情况实施审计监督；发现问题，应当及时予以处理。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承储企业对市粮食局、市财政局、审计机关的监督检查人员依法履行职责，应当予以配合。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任何单位和个人不得拒绝、阻挠、干涉监督检查人员依法履行监督检查职责。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承储企业应当加强对市级储备粮的经营管理和检查，对市级储备粮的数量、质量存在的问题，及时予以纠正；对危及市级储备粮储存安全的重大问题，立即采取有效措施予以处</w:t>
      </w:r>
      <w:r>
        <w:rPr>
          <w:rFonts w:hint="eastAsia" w:ascii="仿宋_GB2312" w:hAnsi="仿宋_GB2312" w:eastAsia="仿宋_GB2312" w:cs="仿宋_GB2312"/>
          <w:i w:val="0"/>
          <w:caps w:val="0"/>
          <w:color w:val="333333"/>
          <w:spacing w:val="-6"/>
          <w:sz w:val="32"/>
          <w:szCs w:val="32"/>
          <w:shd w:val="clear" w:fill="FFFFFF"/>
          <w:lang w:val="en-US" w:eastAsia="zh-CN"/>
        </w:rPr>
        <w:t>理，并报告市粮食局、市财政局及中国农业发展银行临沧市分行。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中国农业发展银行临沧市分行及其分支机构应当按照资金封闭管理的规定，加强对市级储备粮贷款的信贷监管。承储企业对中国农业发展银行临沧市分行及其分支机构依法进行的信贷监管，必须予以配合，并及时提供有关资料和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第九章  行政责任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国家机关工作人员违反本办法规定，有下列行为之一的，给予警告直至撤职的行政处分；情节严重的，给予降级直至开除的行政处分：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（一）不及时下达市级储备粮收购、销售、年度轮换计划的；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（二）给予不具备承储条件的企业承储市级储备粮资格，或者发现市级储备粮承储企业不再具备承储条件不及时取消其承储资格的；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（三）发现承储企业存在不适于储存市级储备粮的情况不对其限期整改的；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（四）接到举报、发现违法行为不及时查处的。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承储企业违反本办法规定，有下列行为之一的，由市粮食局责令限期改正；情节严重的，取消其承储资格；对直接负责的主管人员和其他直接责任人员给予或建议给予警告直至开除的纪律处分：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（一）拒不组织实施或者擅自改变市级储备粮收购、销售、年度轮换计划的；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（二）发现市级储备粮的数量、质量存在问题不及时纠正，或者发现危及市级储备粮有安全的重大问题，不立即采取有效措施处理并按照规定报告的；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（三）拒绝、阻挠、干涉监督检查人员依法履行监督检查职责的。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承储企业违反本办法规定，以低价购进高价入账、高价售出低价入账、以旧粮顶替新粮、虚增入库成本等手段套取差价，骗取市级储备粮贷款和贷款利息、管理费用等财政补贴的，由市粮食局、市财政局按照各自职责责令限期改正;对直接负责的主管人员和其他直接责任人员建议给予警告直至开除的纪律处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承储企业违反本办法规定，挤占、截留、挪用市级储备粮贷款或者贷款利息、管理费用等财政补贴，或者擅自更改市级储备粮入库成本的，由市财政局、中国农业发展银行临沧市分行按照各自职责责令限期改正或者信贷制裁；对直接负责的主管人员和其他直接责任人员建议给予警告直至开除的纪律处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第十章  附  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第五十六条 </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本办法由临沧市粮食局负责解释。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sz w:val="32"/>
        </w:rPr>
      </w:pPr>
      <w:r>
        <w:rPr>
          <w:rFonts w:hint="eastAsia" w:ascii="黑体" w:hAnsi="黑体" w:eastAsia="黑体" w:cs="黑体"/>
          <w:i w:val="0"/>
          <w:caps w:val="0"/>
          <w:color w:val="333333"/>
          <w:spacing w:val="0"/>
          <w:sz w:val="32"/>
          <w:szCs w:val="32"/>
          <w:shd w:val="clear" w:fill="FFFFFF"/>
          <w:lang w:val="en-US" w:eastAsia="zh-CN"/>
        </w:rPr>
        <w:t>第五十七条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本办法自2006年3月1日起施行。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临沧市人民政府发布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临沧市人民政府行政规范性文件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zMDVlYTYyZDA2ZjVjNGFlZGRiNWI0ZjE1MGIyNDQifQ=="/>
  </w:docVars>
  <w:rsids>
    <w:rsidRoot w:val="00172A27"/>
    <w:rsid w:val="019E71BD"/>
    <w:rsid w:val="04B679C3"/>
    <w:rsid w:val="04E24ACA"/>
    <w:rsid w:val="080F63D8"/>
    <w:rsid w:val="09341458"/>
    <w:rsid w:val="0B0912D7"/>
    <w:rsid w:val="152D2DCA"/>
    <w:rsid w:val="1DEC284C"/>
    <w:rsid w:val="1E6523AC"/>
    <w:rsid w:val="223D1139"/>
    <w:rsid w:val="22440422"/>
    <w:rsid w:val="306D7208"/>
    <w:rsid w:val="31A15F24"/>
    <w:rsid w:val="325F2BD7"/>
    <w:rsid w:val="32DB92FA"/>
    <w:rsid w:val="365FC067"/>
    <w:rsid w:val="395347B5"/>
    <w:rsid w:val="39A232A0"/>
    <w:rsid w:val="39E745AA"/>
    <w:rsid w:val="3B5A6BBB"/>
    <w:rsid w:val="3D77BCD7"/>
    <w:rsid w:val="3DF60717"/>
    <w:rsid w:val="3EDA13A6"/>
    <w:rsid w:val="3F606432"/>
    <w:rsid w:val="42F058B7"/>
    <w:rsid w:val="436109F6"/>
    <w:rsid w:val="441A38D4"/>
    <w:rsid w:val="4BC77339"/>
    <w:rsid w:val="4BFCC76B"/>
    <w:rsid w:val="4C9236C5"/>
    <w:rsid w:val="4FDCBAD5"/>
    <w:rsid w:val="505C172E"/>
    <w:rsid w:val="52F46F0B"/>
    <w:rsid w:val="53D8014D"/>
    <w:rsid w:val="53EA4A0D"/>
    <w:rsid w:val="55E064E0"/>
    <w:rsid w:val="572C6D10"/>
    <w:rsid w:val="5DC34279"/>
    <w:rsid w:val="608816D1"/>
    <w:rsid w:val="60EF4E7F"/>
    <w:rsid w:val="64F5A37E"/>
    <w:rsid w:val="665233C1"/>
    <w:rsid w:val="6AD9688B"/>
    <w:rsid w:val="6C873FA4"/>
    <w:rsid w:val="6D0E3F22"/>
    <w:rsid w:val="6EBF9763"/>
    <w:rsid w:val="77E5E68E"/>
    <w:rsid w:val="7BBA99E5"/>
    <w:rsid w:val="7C9011D9"/>
    <w:rsid w:val="7D3BED4D"/>
    <w:rsid w:val="7DC651C5"/>
    <w:rsid w:val="7DE9FB0B"/>
    <w:rsid w:val="7EED1C36"/>
    <w:rsid w:val="7FCC2834"/>
    <w:rsid w:val="7FDF7EBC"/>
    <w:rsid w:val="7FEC29CF"/>
    <w:rsid w:val="7FEF7450"/>
    <w:rsid w:val="7FFB59AC"/>
    <w:rsid w:val="9EFF6C4E"/>
    <w:rsid w:val="ADFFD485"/>
    <w:rsid w:val="BAB3FD8B"/>
    <w:rsid w:val="BF6C407A"/>
    <w:rsid w:val="C61F199F"/>
    <w:rsid w:val="DB7417CC"/>
    <w:rsid w:val="E2CF4533"/>
    <w:rsid w:val="EF870CDB"/>
    <w:rsid w:val="EFB79348"/>
    <w:rsid w:val="EFC7B7C3"/>
    <w:rsid w:val="F17D4D85"/>
    <w:rsid w:val="F7FDA507"/>
    <w:rsid w:val="FBDB13C9"/>
    <w:rsid w:val="FF6E6511"/>
    <w:rsid w:val="FFF631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eastAsia="宋体" w:cs="Times New Roman"/>
      <w:b/>
      <w:kern w:val="44"/>
      <w:sz w:val="44"/>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3426</Words>
  <Characters>3483</Characters>
  <Lines>1</Lines>
  <Paragraphs>1</Paragraphs>
  <TotalTime>1</TotalTime>
  <ScaleCrop>false</ScaleCrop>
  <LinksUpToDate>false</LinksUpToDate>
  <CharactersWithSpaces>3543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鹤辞.</cp:lastModifiedBy>
  <cp:lastPrinted>2021-10-28T19:30:00Z</cp:lastPrinted>
  <dcterms:modified xsi:type="dcterms:W3CDTF">2023-08-28T07:58:35Z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48C61CB29D3F4D9384F5922CF0F7FFB4</vt:lpwstr>
  </property>
</Properties>
</file>