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临沧市商务局政府信息公开基本目录</w:t>
      </w:r>
    </w:p>
    <w:tbl>
      <w:tblPr>
        <w:tblStyle w:val="5"/>
        <w:tblW w:w="15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091"/>
        <w:gridCol w:w="1091"/>
        <w:gridCol w:w="2209"/>
        <w:gridCol w:w="1473"/>
        <w:gridCol w:w="1745"/>
        <w:gridCol w:w="3505"/>
        <w:gridCol w:w="559"/>
        <w:gridCol w:w="872"/>
        <w:gridCol w:w="846"/>
        <w:gridCol w:w="77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458" w:type="dxa"/>
            <w:vMerge w:val="restart"/>
            <w:vAlign w:val="center"/>
          </w:tcPr>
          <w:p>
            <w:pPr>
              <w:ind w:firstLine="0" w:firstLineChars="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序号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ind w:firstLine="60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公开事项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公开内容</w:t>
            </w:r>
          </w:p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（要素）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公开依据</w:t>
            </w:r>
          </w:p>
        </w:tc>
        <w:tc>
          <w:tcPr>
            <w:tcW w:w="174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公开时限</w:t>
            </w:r>
          </w:p>
        </w:tc>
        <w:tc>
          <w:tcPr>
            <w:tcW w:w="3505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公开渠道和载体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公开对象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公开方式</w:t>
            </w:r>
          </w:p>
        </w:tc>
        <w:tc>
          <w:tcPr>
            <w:tcW w:w="894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  <w:lang w:eastAsia="zh-CN"/>
              </w:rPr>
              <w:t>公开责任科室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458" w:type="dxa"/>
            <w:vMerge w:val="continue"/>
            <w:vAlign w:val="center"/>
          </w:tcPr>
          <w:p>
            <w:pPr>
              <w:ind w:firstLine="0" w:firstLineChars="0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一级事项</w:t>
            </w: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二级事项</w:t>
            </w:r>
          </w:p>
        </w:tc>
        <w:tc>
          <w:tcPr>
            <w:tcW w:w="2209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74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05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全社会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28"/>
                <w:szCs w:val="28"/>
              </w:rPr>
              <w:t>特定群体</w:t>
            </w: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主动公开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  <w:t>依申请公开</w:t>
            </w:r>
          </w:p>
        </w:tc>
        <w:tc>
          <w:tcPr>
            <w:tcW w:w="894" w:type="dxa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机构信息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机构信息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基本信息</w:t>
            </w:r>
          </w:p>
        </w:tc>
        <w:tc>
          <w:tcPr>
            <w:tcW w:w="2209" w:type="dxa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机构名称、联系方式（包括：办公地址、政府网站、办公电话、办公时间、传真号码、电子邮箱、通信地址、邮政编码等）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法定职责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依据“三定”方案及职责调整情况确定的本部门最新法定职能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领导信息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领导的姓名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及分工情况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</w:p>
        </w:tc>
        <w:tc>
          <w:tcPr>
            <w:tcW w:w="1473" w:type="dxa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内设机构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9个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内设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室的名称、职责范围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特定事项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政府信息公开目录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政府信息索引、公开事项名称、公开内容、公开依据、公开时限、公开渠道和载体、公开对象、公开方式等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政府信息公开指南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政府信息公开范围，主动公开的政府信息，依申请公开受理机构、申请所需材料、申请渠道、申请办理流程等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政府信息公开年报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主动公开政府信息的情况、收到和处理政府信息公开的情况、因政府信息公开工作被申请行政复议、提起行政诉讼的情况等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信息公开专栏  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政策法规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政策法规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由本部门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牵头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起草的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的全文、发文字号、发文时间、效力级别、时效性等</w:t>
            </w: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省商务厅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政策文件的全文、来源、发布时间、时效性等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市政府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文件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政策文件的全文、来源、发布时间、时效性等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重大政策文件解读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对本机关牵头制定的重大政策，除依法应当保密的外，积极采用图解、视频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、案例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等群众新闻乐见、易于理解的形式，围绕背景依据、目标任务、主要内容、涉及范围、执行标准、注意事项、关键词诠释、惠民利民举措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新旧政策差异等内容进行解读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政策文件公开之日起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个工作日内公开政策解读材料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牵头起草政策文件的科室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决策公开</w:t>
            </w: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重大决策预公开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本机关制定的涉及群众切身利益、需要社会广泛知晓的重要改革方案、重大政策措施、重点工程项目，除依法应当保密的外，于决策前公布决策草案、决策依据、意见征集时间、反馈渠道，并在决策后公布意见采纳情况和相对集中的意见未予采纳的原因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重大决策牵头科室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重要会议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重要会议的议题、召开时间、召开地点、参会人员等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决策议定事项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本部门涉及的重大决策议定事项及其落实情况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执行公开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执行公开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重点改革任务等的进展情况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本部门涉及的重点改革任务的名称、内容和具体进展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情况（涉密的除外）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重大决策实施情况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本部门重大决策贯彻落实情况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和相关工作动态（涉密的除外）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督查和审计发现问题及整改落实情况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督查和审计发现的具体问题及整改落实的具体措施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91" w:type="dxa"/>
            <w:vAlign w:val="center"/>
          </w:tcPr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管理公开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行政许可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对外劳务合作经营资格核准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、对外贸易经营者备案登记等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行政许可的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办理依据、条件、流程、材料目录，审批结果，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监督投诉渠道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和期限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《中华人民共和国政府信息公开条例》《中华人民共和国行政许可法》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  <w:vAlign w:val="top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  <w:r>
              <w:rPr>
                <w:rFonts w:hint="eastAsia" w:ascii="方正仿宋_GBK" w:hAnsi="方正仿宋_GBK" w:eastAsia="方正仿宋_GBK" w:cs="方正仿宋_GBK"/>
              </w:rPr>
              <w:tab/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服务公开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服务事项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对外劳务合作人员派出备案、国内企业在境外投资开办企业（金融企业除外）备案、自由进出口技术合同登记等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对外管理服务事项的依据、条件、办理流程、办理材料目录、办理结果、监督投诉渠道等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办事指南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办理行政许可和其他对外管理服务事项的</w:t>
            </w: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申请表/书类材料样表或详细填报说明/填写参照文本、受理范围、受理初审条件、办结期限、决定送达方式、咨询和监督投诉途径等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结果公开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结果公开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“双随机、一公开”情况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随机抽取的检查对象名单、随机选派的执法检查人员、抽查事项、检查处理结果等信息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，本年度双随机抽查工作计划任务表、“双随机、一公开”抽查清单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条例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》《优化营商环境条例》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市场体系建设科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政府工作报告、政府决定事项落实情况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年度商务工作报告；政府决定事项涉及本部门的事项及其落实情况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人大代表建议、政协提案办理情况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年度人大代表建议办理总体情况、政协委员提案办理总体情况、人大代表建议和政协委员提案复文全文（涉密的除外）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重点领域及职责业务信息</w:t>
            </w:r>
          </w:p>
          <w:p>
            <w:pPr>
              <w:spacing w:line="0" w:lineRule="atLeas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规划计划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涉及服务贸易、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现代物流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商务领域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发展规划、专项规划、区域规划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的编制情况和完成情况等（涉密的除外）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财政资金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部门预算决算、各处室（单位）预算决算、政府采购信息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（集中采购项目的目录、标准及实施情况）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《中华人民共和国政府信息公开条例》《中华人民共和国预算法》《中华人民共和国预算法实施条例》、《中华人民共和国政府采购法》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21590</wp:posOffset>
                      </wp:positionV>
                      <wp:extent cx="86360" cy="104140"/>
                      <wp:effectExtent l="6350" t="6350" r="21590" b="22860"/>
                      <wp:wrapNone/>
                      <wp:docPr id="442" name="矩形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104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5pt;margin-top:1.7pt;height:8.2pt;width:6.8pt;z-index:251659264;v-text-anchor:middle;mso-width-relative:page;mso-height-relative:page;" fillcolor="#000000 [3213]" filled="t" stroked="t" coordsize="21600,21600" o:gfxdata="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geH7PNYAAAAGAQAADwAAAAAAAAABACAAAAAi&#10;AAAAZHJzL2Rvd25yZXYueG1sUEsBAhQAFAAAAAgAh07iQCZMmFN+AgAAGAUAAA4AAAAAAAAAAQAg&#10;AAAAJQEAAGRycy9lMm9Eb2MueG1sUEsFBgAAAAAGAAYAWQEAABU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两稳一促信息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稳外贸、稳外资、促消费的相关政策、实施效果及工作动态等信息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对外贸易和外商投资管理科、国内贸易促进科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商务数据统计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社会消费品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零售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、对外直接投资、市场监测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、进出口等方面的数据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《中华人民共和国政府信息公开条例》《中华人民共和国统计法》、《中华人民共和国统计法实施条例》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对外贸易和外商投资管理科、国内贸易促进科、边境经济发展科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突发事件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信息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商务领域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突发事件应急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预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案、监测预警、防控措施、事态进展、处置结果等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 w:bidi="ar"/>
              </w:rPr>
              <w:t>《中华人民共和国突发事件应对法》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商务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工作动态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对外贸易、引进外资、对外经济合作、口岸管理、会展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、贸易投资合作、电子商务进农村综合示范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等商务领域的工作动态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及信息，有关蔬菜、水产、水果等商品价格的预报信息。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91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政民互动</w:t>
            </w: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政民互动</w:t>
            </w: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回应关切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对涉及对外投资、商贸流通等商务领域的重大突发事件、重要社会关切进行解读回应，讲清事实真相、政策措施及处置结果。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凡涉及本部门的重大突发事件、重要政务舆情，应于1个工作日内予以发布；对社会公众关注的热点问题，应于2个工作日内及时作出回应；对涉及本部门的网络谣言，应于1个工作日内及时协调相关部门查证辟谣。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公众参与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部门信箱、意见征集、意见征集结果反馈、问卷调查、问卷调查结果反馈等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咨询、投诉、举报、建议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政务咨询、建议受理的渠道、受理机构和处理结果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及时公开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458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91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政府信息依申请公开</w:t>
            </w:r>
          </w:p>
        </w:tc>
        <w:tc>
          <w:tcPr>
            <w:tcW w:w="2209" w:type="dxa"/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申请渠道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、受理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程序、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受理时限、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公开受理机构的名称、办公地址、办公时间、邮政编码、联系电话、传真号码、互联网联系方式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、申请表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等</w:t>
            </w:r>
          </w:p>
        </w:tc>
        <w:tc>
          <w:tcPr>
            <w:tcW w:w="147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bidi="ar"/>
              </w:rPr>
              <w:t>《中华人民共和国政府信息公开条例》</w:t>
            </w:r>
          </w:p>
        </w:tc>
        <w:tc>
          <w:tcPr>
            <w:tcW w:w="1745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当场答复，不能当场答复的，应当自收到申请之日起 20 个工作日内予以答复</w:t>
            </w:r>
          </w:p>
        </w:tc>
        <w:tc>
          <w:tcPr>
            <w:tcW w:w="3505" w:type="dxa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</w:rPr>
              <w:t>■  临沧市</w:t>
            </w:r>
            <w:r>
              <w:rPr>
                <w:rFonts w:hint="eastAsia" w:ascii="方正仿宋_GBK" w:hAnsi="方正仿宋_GBK" w:eastAsia="方正仿宋_GBK" w:cs="方正仿宋_GBK"/>
                <w:sz w:val="21"/>
                <w:lang w:eastAsia="zh-CN"/>
              </w:rPr>
              <w:t>商务局</w:t>
            </w:r>
            <w:r>
              <w:rPr>
                <w:rFonts w:hint="eastAsia" w:ascii="方正仿宋_GBK" w:hAnsi="方正仿宋_GBK" w:eastAsia="方正仿宋_GBK" w:cs="方正仿宋_GBK"/>
                <w:sz w:val="21"/>
              </w:rPr>
              <w:t>信息公开专栏</w:t>
            </w:r>
          </w:p>
        </w:tc>
        <w:tc>
          <w:tcPr>
            <w:tcW w:w="559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46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√</w:t>
            </w:r>
          </w:p>
        </w:tc>
        <w:tc>
          <w:tcPr>
            <w:tcW w:w="894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  <w:t>局机关各科室</w:t>
            </w:r>
          </w:p>
        </w:tc>
      </w:tr>
    </w:tbl>
    <w:p>
      <w:pPr>
        <w:ind w:firstLine="0" w:firstLineChars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ZWNiN2M5NjgzM2Y4OTYwZjVlYjQ3YTE1NjAzNzQifQ=="/>
  </w:docVars>
  <w:rsids>
    <w:rsidRoot w:val="274E5CBF"/>
    <w:rsid w:val="274E5CBF"/>
    <w:rsid w:val="388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4675</Words>
  <Characters>4725</Characters>
  <Lines>0</Lines>
  <Paragraphs>0</Paragraphs>
  <TotalTime>2</TotalTime>
  <ScaleCrop>false</ScaleCrop>
  <LinksUpToDate>false</LinksUpToDate>
  <CharactersWithSpaces>4809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2023-09-03T13:27:00Z</dcterms:created>
  <dc:creator>Administrator</dc:creator>
  <cp:lastModifiedBy>Administrator</cp:lastModifiedBy>
  <dcterms:modified xsi:type="dcterms:W3CDTF">2023-09-03T13:25:32Z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09EEC81B35E044B099DFDCEB24CA8C08_11</vt:lpwstr>
  </property>
</Properties>
</file>