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firstLine="440" w:firstLineChars="100"/>
        <w:jc w:val="both"/>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临沧市公安局20</w:t>
      </w:r>
      <w:r>
        <w:rPr>
          <w:rFonts w:hint="eastAsia" w:ascii="方正小标宋简体" w:hAnsi="方正小标宋简体" w:eastAsia="方正小标宋简体" w:cs="方正小标宋简体"/>
          <w:color w:val="auto"/>
          <w:sz w:val="44"/>
          <w:szCs w:val="44"/>
          <w:lang w:val="en-US" w:eastAsia="zh-CN"/>
        </w:rPr>
        <w:t>22</w:t>
      </w:r>
      <w:r>
        <w:rPr>
          <w:rFonts w:hint="eastAsia" w:ascii="方正小标宋简体" w:hAnsi="方正小标宋简体" w:eastAsia="方正小标宋简体" w:cs="方正小标宋简体"/>
          <w:color w:val="auto"/>
          <w:sz w:val="44"/>
          <w:szCs w:val="44"/>
        </w:rPr>
        <w:t>年政府信息公开工作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年度报告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color w:val="auto"/>
          <w:sz w:val="44"/>
          <w:szCs w:val="4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20" w:firstLineChars="200"/>
        <w:jc w:val="both"/>
        <w:textAlignment w:val="auto"/>
        <w:rPr>
          <w:rFonts w:hint="eastAsia" w:ascii="仿宋_GB2312" w:hAnsi="仿宋_GB2312" w:eastAsia="仿宋_GB2312" w:cs="仿宋_GB2312"/>
          <w:color w:val="auto"/>
          <w:sz w:val="32"/>
          <w:szCs w:val="32"/>
        </w:rPr>
      </w:pPr>
      <w:r>
        <w:rPr>
          <w:rFonts w:ascii="仿宋_GB2312" w:hAnsi="宋体" w:eastAsia="仿宋_GB2312" w:cs="仿宋_GB2312"/>
          <w:i w:val="0"/>
          <w:iCs w:val="0"/>
          <w:caps w:val="0"/>
          <w:color w:val="auto"/>
          <w:spacing w:val="0"/>
          <w:sz w:val="31"/>
          <w:szCs w:val="31"/>
          <w:shd w:val="clear" w:fill="FFFFFF"/>
        </w:rPr>
        <w:t>本报告根据《中华人民共和国政府信息公开条例》</w:t>
      </w:r>
      <w:r>
        <w:rPr>
          <w:rFonts w:hint="eastAsia" w:ascii="仿宋_GB2312" w:hAnsi="宋体" w:eastAsia="仿宋_GB2312" w:cs="仿宋_GB2312"/>
          <w:i w:val="0"/>
          <w:iCs w:val="0"/>
          <w:caps w:val="0"/>
          <w:color w:val="auto"/>
          <w:spacing w:val="0"/>
          <w:sz w:val="31"/>
          <w:szCs w:val="31"/>
          <w:shd w:val="clear" w:fill="FFFFFF"/>
        </w:rPr>
        <w:t>及省、市政府信息公开相关要求编制，</w:t>
      </w:r>
      <w:r>
        <w:rPr>
          <w:rFonts w:hint="eastAsia" w:ascii="仿宋_GB2312" w:hAnsi="仿宋_GB2312" w:eastAsia="仿宋_GB2312" w:cs="仿宋_GB2312"/>
          <w:i w:val="0"/>
          <w:color w:val="auto"/>
          <w:sz w:val="32"/>
          <w:szCs w:val="32"/>
        </w:rPr>
        <w:t>全文包括</w:t>
      </w:r>
      <w:r>
        <w:rPr>
          <w:rFonts w:hint="eastAsia" w:ascii="仿宋_GB2312" w:hAnsi="仿宋_GB2312" w:eastAsia="仿宋_GB2312" w:cs="仿宋_GB2312"/>
          <w:i w:val="0"/>
          <w:color w:val="auto"/>
          <w:sz w:val="32"/>
          <w:szCs w:val="32"/>
          <w:lang w:eastAsia="zh-CN"/>
        </w:rPr>
        <w:t>总体情况</w:t>
      </w:r>
      <w:r>
        <w:rPr>
          <w:rFonts w:hint="eastAsia" w:ascii="仿宋_GB2312" w:hAnsi="仿宋_GB2312" w:eastAsia="仿宋_GB2312" w:cs="仿宋_GB2312"/>
          <w:i w:val="0"/>
          <w:color w:val="auto"/>
          <w:sz w:val="32"/>
          <w:szCs w:val="32"/>
        </w:rPr>
        <w:t>、</w:t>
      </w:r>
      <w:r>
        <w:rPr>
          <w:rFonts w:hint="eastAsia" w:ascii="仿宋_GB2312" w:hAnsi="仿宋_GB2312" w:eastAsia="仿宋_GB2312" w:cs="仿宋_GB2312"/>
          <w:b w:val="0"/>
          <w:bCs/>
          <w:i w:val="0"/>
          <w:caps w:val="0"/>
          <w:color w:val="auto"/>
          <w:spacing w:val="0"/>
          <w:sz w:val="32"/>
          <w:szCs w:val="32"/>
          <w:shd w:val="clear" w:fill="FFFFFF"/>
        </w:rPr>
        <w:t>主动公开政府信息情况</w:t>
      </w:r>
      <w:r>
        <w:rPr>
          <w:rFonts w:hint="eastAsia" w:ascii="仿宋_GB2312" w:hAnsi="仿宋_GB2312" w:eastAsia="仿宋_GB2312" w:cs="仿宋_GB2312"/>
          <w:i w:val="0"/>
          <w:color w:val="auto"/>
          <w:sz w:val="32"/>
          <w:szCs w:val="32"/>
          <w:lang w:eastAsia="zh-CN"/>
        </w:rPr>
        <w:t>、</w:t>
      </w:r>
      <w:r>
        <w:rPr>
          <w:rFonts w:hint="eastAsia" w:ascii="仿宋_GB2312" w:hAnsi="仿宋_GB2312" w:eastAsia="仿宋_GB2312" w:cs="仿宋_GB2312"/>
          <w:i w:val="0"/>
          <w:color w:val="auto"/>
          <w:sz w:val="32"/>
          <w:szCs w:val="32"/>
        </w:rPr>
        <w:t>收到和处理政府信息公开申请情况</w:t>
      </w:r>
      <w:r>
        <w:rPr>
          <w:rFonts w:hint="eastAsia" w:ascii="仿宋_GB2312" w:hAnsi="仿宋_GB2312" w:eastAsia="仿宋_GB2312" w:cs="仿宋_GB2312"/>
          <w:i w:val="0"/>
          <w:color w:val="auto"/>
          <w:sz w:val="32"/>
          <w:szCs w:val="32"/>
          <w:lang w:eastAsia="zh-CN"/>
        </w:rPr>
        <w:t>、</w:t>
      </w:r>
      <w:r>
        <w:rPr>
          <w:rFonts w:hint="eastAsia" w:ascii="仿宋_GB2312" w:hAnsi="仿宋_GB2312" w:eastAsia="仿宋_GB2312" w:cs="仿宋_GB2312"/>
          <w:b w:val="0"/>
          <w:bCs/>
          <w:i w:val="0"/>
          <w:caps w:val="0"/>
          <w:color w:val="auto"/>
          <w:spacing w:val="0"/>
          <w:sz w:val="32"/>
          <w:szCs w:val="32"/>
          <w:shd w:val="clear" w:color="auto" w:fill="FFFFFF"/>
        </w:rPr>
        <w:t>政府信息公开行政复议</w:t>
      </w:r>
      <w:r>
        <w:rPr>
          <w:rFonts w:hint="eastAsia" w:ascii="仿宋_GB2312" w:hAnsi="仿宋_GB2312" w:eastAsia="仿宋_GB2312" w:cs="仿宋_GB2312"/>
          <w:b w:val="0"/>
          <w:bCs/>
          <w:i w:val="0"/>
          <w:caps w:val="0"/>
          <w:color w:val="auto"/>
          <w:spacing w:val="0"/>
          <w:sz w:val="32"/>
          <w:szCs w:val="32"/>
          <w:shd w:val="clear" w:color="auto" w:fill="FFFFFF"/>
          <w:lang w:eastAsia="zh-CN"/>
        </w:rPr>
        <w:t>及</w:t>
      </w:r>
      <w:r>
        <w:rPr>
          <w:rFonts w:hint="eastAsia" w:ascii="仿宋_GB2312" w:hAnsi="仿宋_GB2312" w:eastAsia="仿宋_GB2312" w:cs="仿宋_GB2312"/>
          <w:b w:val="0"/>
          <w:bCs/>
          <w:i w:val="0"/>
          <w:caps w:val="0"/>
          <w:color w:val="auto"/>
          <w:spacing w:val="0"/>
          <w:sz w:val="32"/>
          <w:szCs w:val="32"/>
          <w:shd w:val="clear" w:color="auto" w:fill="FFFFFF"/>
        </w:rPr>
        <w:t>行政诉讼情况</w:t>
      </w:r>
      <w:r>
        <w:rPr>
          <w:rFonts w:hint="eastAsia" w:ascii="仿宋_GB2312" w:hAnsi="仿宋_GB2312" w:eastAsia="仿宋_GB2312" w:cs="仿宋_GB2312"/>
          <w:b w:val="0"/>
          <w:bCs/>
          <w:i w:val="0"/>
          <w:caps w:val="0"/>
          <w:color w:val="auto"/>
          <w:spacing w:val="0"/>
          <w:sz w:val="32"/>
          <w:szCs w:val="32"/>
          <w:shd w:val="clear" w:color="auto" w:fill="FFFFFF"/>
          <w:lang w:eastAsia="zh-CN"/>
        </w:rPr>
        <w:t>、</w:t>
      </w:r>
      <w:r>
        <w:rPr>
          <w:rFonts w:hint="eastAsia" w:ascii="仿宋_GB2312" w:hAnsi="仿宋_GB2312" w:eastAsia="仿宋_GB2312" w:cs="仿宋_GB2312"/>
          <w:b w:val="0"/>
          <w:bCs/>
          <w:i w:val="0"/>
          <w:caps w:val="0"/>
          <w:color w:val="auto"/>
          <w:spacing w:val="0"/>
          <w:sz w:val="32"/>
          <w:szCs w:val="32"/>
          <w:shd w:val="clear" w:color="auto" w:fill="FFFFFF"/>
        </w:rPr>
        <w:t>存在的主要问题及改进情况</w:t>
      </w:r>
      <w:r>
        <w:rPr>
          <w:rFonts w:hint="eastAsia" w:ascii="仿宋_GB2312" w:hAnsi="仿宋_GB2312" w:eastAsia="仿宋_GB2312" w:cs="仿宋_GB2312"/>
          <w:b w:val="0"/>
          <w:bCs/>
          <w:i w:val="0"/>
          <w:caps w:val="0"/>
          <w:color w:val="auto"/>
          <w:spacing w:val="0"/>
          <w:sz w:val="32"/>
          <w:szCs w:val="32"/>
          <w:shd w:val="clear" w:color="auto" w:fill="FFFFFF"/>
          <w:lang w:eastAsia="zh-CN"/>
        </w:rPr>
        <w:t>和</w:t>
      </w:r>
      <w:r>
        <w:rPr>
          <w:rFonts w:hint="eastAsia" w:ascii="仿宋_GB2312" w:hAnsi="仿宋_GB2312" w:eastAsia="仿宋_GB2312" w:cs="仿宋_GB2312"/>
          <w:b w:val="0"/>
          <w:bCs/>
          <w:i w:val="0"/>
          <w:caps w:val="0"/>
          <w:color w:val="auto"/>
          <w:spacing w:val="0"/>
          <w:sz w:val="32"/>
          <w:szCs w:val="32"/>
          <w:shd w:val="clear" w:color="auto" w:fill="FFFFFF"/>
        </w:rPr>
        <w:t>其他需要报告的事项</w:t>
      </w:r>
      <w:r>
        <w:rPr>
          <w:rFonts w:hint="eastAsia" w:ascii="仿宋_GB2312" w:hAnsi="仿宋_GB2312" w:eastAsia="仿宋_GB2312" w:cs="仿宋_GB2312"/>
          <w:b w:val="0"/>
          <w:bCs/>
          <w:i w:val="0"/>
          <w:caps w:val="0"/>
          <w:color w:val="auto"/>
          <w:spacing w:val="0"/>
          <w:sz w:val="32"/>
          <w:szCs w:val="32"/>
          <w:shd w:val="clear" w:color="auto" w:fill="FFFFFF"/>
          <w:lang w:eastAsia="zh-CN"/>
        </w:rPr>
        <w:t>等内容。</w:t>
      </w:r>
      <w:r>
        <w:rPr>
          <w:rFonts w:hint="eastAsia" w:ascii="仿宋_GB2312" w:hAnsi="仿宋_GB2312" w:eastAsia="仿宋_GB2312" w:cs="仿宋_GB2312"/>
          <w:b w:val="0"/>
          <w:bCs/>
          <w:i w:val="0"/>
          <w:color w:val="auto"/>
          <w:sz w:val="32"/>
          <w:szCs w:val="32"/>
        </w:rPr>
        <w:t>本年报中所列数据的统计期限自202</w:t>
      </w:r>
      <w:r>
        <w:rPr>
          <w:rFonts w:hint="eastAsia" w:ascii="仿宋_GB2312" w:hAnsi="仿宋_GB2312" w:eastAsia="仿宋_GB2312" w:cs="仿宋_GB2312"/>
          <w:b w:val="0"/>
          <w:bCs/>
          <w:i w:val="0"/>
          <w:color w:val="auto"/>
          <w:sz w:val="32"/>
          <w:szCs w:val="32"/>
          <w:lang w:val="en-US" w:eastAsia="zh-CN"/>
        </w:rPr>
        <w:t>2</w:t>
      </w:r>
      <w:r>
        <w:rPr>
          <w:rFonts w:hint="eastAsia" w:ascii="仿宋_GB2312" w:hAnsi="仿宋_GB2312" w:eastAsia="仿宋_GB2312" w:cs="仿宋_GB2312"/>
          <w:b w:val="0"/>
          <w:bCs/>
          <w:i w:val="0"/>
          <w:color w:val="auto"/>
          <w:sz w:val="32"/>
          <w:szCs w:val="32"/>
        </w:rPr>
        <w:t>年1月1日起至202</w:t>
      </w:r>
      <w:r>
        <w:rPr>
          <w:rFonts w:hint="eastAsia" w:ascii="仿宋_GB2312" w:hAnsi="仿宋_GB2312" w:eastAsia="仿宋_GB2312" w:cs="仿宋_GB2312"/>
          <w:b w:val="0"/>
          <w:bCs/>
          <w:i w:val="0"/>
          <w:color w:val="auto"/>
          <w:sz w:val="32"/>
          <w:szCs w:val="32"/>
          <w:lang w:val="en-US" w:eastAsia="zh-CN"/>
        </w:rPr>
        <w:t>2</w:t>
      </w:r>
      <w:r>
        <w:rPr>
          <w:rFonts w:hint="eastAsia" w:ascii="仿宋_GB2312" w:hAnsi="仿宋_GB2312" w:eastAsia="仿宋_GB2312" w:cs="仿宋_GB2312"/>
          <w:b w:val="0"/>
          <w:bCs/>
          <w:i w:val="0"/>
          <w:color w:val="auto"/>
          <w:sz w:val="32"/>
          <w:szCs w:val="32"/>
        </w:rPr>
        <w:t>年12月31日止。</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jc w:val="left"/>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一、总体情况</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市公安局</w:t>
      </w:r>
      <w:r>
        <w:rPr>
          <w:rFonts w:hint="eastAsia" w:ascii="仿宋_GB2312" w:hAnsi="Times New Roman" w:eastAsia="仿宋_GB2312"/>
          <w:color w:val="auto"/>
          <w:sz w:val="32"/>
          <w:szCs w:val="32"/>
        </w:rPr>
        <w:t>以习近平新时代中国特色社会主义思想为指导，</w:t>
      </w:r>
      <w:r>
        <w:rPr>
          <w:rFonts w:hint="eastAsia" w:ascii="仿宋_GB2312" w:hAnsi="Times New Roman" w:eastAsia="仿宋_GB2312"/>
          <w:color w:val="auto"/>
          <w:sz w:val="32"/>
          <w:szCs w:val="32"/>
          <w:lang w:eastAsia="zh-CN"/>
        </w:rPr>
        <w:t>深入学习贯彻</w:t>
      </w:r>
      <w:r>
        <w:rPr>
          <w:rFonts w:hint="eastAsia" w:ascii="仿宋_GB2312" w:hAnsi="仿宋_GB2312" w:eastAsia="仿宋_GB2312" w:cs="仿宋_GB2312"/>
          <w:color w:val="auto"/>
          <w:sz w:val="32"/>
          <w:szCs w:val="32"/>
          <w:lang w:val="en-US" w:eastAsia="zh-CN"/>
        </w:rPr>
        <w:t>党的二十大和二十届一中全会精神，认真贯彻落实习近平法治思想、习近平生态文明思想，习近平总书记考察云南重要讲话和给沧源县边境村老支书们的重要回信精神，</w:t>
      </w:r>
      <w:r>
        <w:rPr>
          <w:rFonts w:hint="eastAsia" w:ascii="仿宋" w:hAnsi="仿宋" w:eastAsia="仿宋" w:cs="宋体"/>
          <w:color w:val="auto"/>
          <w:sz w:val="32"/>
          <w:szCs w:val="32"/>
          <w:lang w:eastAsia="zh-CN"/>
        </w:rPr>
        <w:t>严格落实</w:t>
      </w:r>
      <w:r>
        <w:rPr>
          <w:rFonts w:hint="eastAsia" w:ascii="仿宋_GB2312" w:hAnsi="仿宋_GB2312" w:eastAsia="仿宋_GB2312" w:cs="仿宋_GB2312"/>
          <w:color w:val="auto"/>
          <w:sz w:val="32"/>
          <w:szCs w:val="32"/>
          <w:lang w:val="en-US" w:eastAsia="zh-CN"/>
        </w:rPr>
        <w:t>2022年云南省政务公开工作要点和临沧市政务公开工作要点，</w:t>
      </w:r>
      <w:r>
        <w:rPr>
          <w:rFonts w:ascii="Times New Roman" w:hAnsi="Times New Roman" w:eastAsia="仿宋_GB2312"/>
          <w:color w:val="auto"/>
          <w:sz w:val="32"/>
          <w:szCs w:val="32"/>
          <w:shd w:val="clear" w:color="auto" w:fill="FFFFFF"/>
        </w:rPr>
        <w:t>聚焦聚力党的二十大安保维稳，</w:t>
      </w:r>
      <w:r>
        <w:rPr>
          <w:rFonts w:hint="eastAsia" w:ascii="仿宋_GB2312" w:hAnsi="仿宋_GB2312" w:eastAsia="仿宋_GB2312" w:cs="仿宋_GB2312"/>
          <w:color w:val="auto"/>
          <w:sz w:val="32"/>
          <w:szCs w:val="32"/>
        </w:rPr>
        <w:t>突出财政资金、公共资源配置、社会公益事业建设以及民生实事等重点领域，</w:t>
      </w:r>
      <w:r>
        <w:rPr>
          <w:rFonts w:hint="eastAsia" w:ascii="仿宋_GB2312" w:hAnsi="仿宋_GB2312" w:eastAsia="仿宋_GB2312" w:cs="仿宋_GB2312"/>
          <w:color w:val="auto"/>
          <w:sz w:val="32"/>
          <w:szCs w:val="32"/>
          <w:lang w:eastAsia="zh-CN"/>
        </w:rPr>
        <w:t>及时公开相关政府信息和</w:t>
      </w:r>
      <w:r>
        <w:rPr>
          <w:rFonts w:hint="eastAsia" w:ascii="仿宋_GB2312" w:hAnsi="仿宋_GB2312" w:eastAsia="仿宋_GB2312" w:cs="仿宋_GB2312"/>
          <w:color w:val="auto"/>
          <w:sz w:val="32"/>
          <w:szCs w:val="32"/>
        </w:rPr>
        <w:t>惠民利民举措</w:t>
      </w:r>
      <w:r>
        <w:rPr>
          <w:rFonts w:hint="eastAsia" w:ascii="仿宋_GB2312" w:hAnsi="仿宋_GB2312" w:eastAsia="仿宋_GB2312" w:cs="仿宋_GB2312"/>
          <w:color w:val="auto"/>
          <w:sz w:val="32"/>
          <w:szCs w:val="32"/>
          <w:lang w:eastAsia="zh-CN"/>
        </w:rPr>
        <w:t>，不断</w:t>
      </w:r>
      <w:r>
        <w:rPr>
          <w:rFonts w:hint="eastAsia" w:ascii="仿宋_GB2312" w:hAnsi="仿宋_GB2312" w:eastAsia="仿宋_GB2312" w:cs="仿宋_GB2312"/>
          <w:color w:val="auto"/>
          <w:sz w:val="32"/>
          <w:szCs w:val="32"/>
        </w:rPr>
        <w:t>提高</w:t>
      </w:r>
      <w:r>
        <w:rPr>
          <w:rFonts w:hint="eastAsia" w:ascii="仿宋_GB2312" w:hAnsi="仿宋_GB2312" w:eastAsia="仿宋_GB2312" w:cs="仿宋_GB2312"/>
          <w:color w:val="auto"/>
          <w:sz w:val="32"/>
          <w:szCs w:val="32"/>
          <w:lang w:eastAsia="zh-CN"/>
        </w:rPr>
        <w:t>政务信息</w:t>
      </w:r>
      <w:r>
        <w:rPr>
          <w:rFonts w:hint="eastAsia" w:ascii="仿宋_GB2312" w:hAnsi="仿宋_GB2312" w:eastAsia="仿宋_GB2312" w:cs="仿宋_GB2312"/>
          <w:color w:val="auto"/>
          <w:kern w:val="0"/>
          <w:sz w:val="32"/>
          <w:szCs w:val="32"/>
          <w:lang w:val="en-US" w:eastAsia="zh-CN" w:bidi="ar"/>
        </w:rPr>
        <w:t>公开化、透明化、公正化</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依法保障人民群众的知情权、参与权和监督权</w:t>
      </w:r>
      <w:r>
        <w:rPr>
          <w:rFonts w:hint="eastAsia" w:ascii="仿宋_GB2312" w:hAnsi="仿宋_GB2312" w:eastAsia="仿宋_GB2312" w:cs="仿宋_GB2312"/>
          <w:color w:val="auto"/>
          <w:sz w:val="32"/>
          <w:szCs w:val="32"/>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3"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bCs/>
          <w:color w:val="auto"/>
          <w:sz w:val="32"/>
          <w:szCs w:val="32"/>
          <w:lang w:eastAsia="zh-CN"/>
        </w:rPr>
        <w:t>（一）主动公开政府信息情况。</w:t>
      </w:r>
      <w:r>
        <w:rPr>
          <w:rFonts w:hint="eastAsia" w:ascii="仿宋_GB2312" w:hAnsi="仿宋_GB2312" w:eastAsia="仿宋_GB2312" w:cs="仿宋_GB2312"/>
          <w:b w:val="0"/>
          <w:bCs w:val="0"/>
          <w:color w:val="auto"/>
          <w:sz w:val="32"/>
          <w:szCs w:val="32"/>
          <w:lang w:val="en-US" w:eastAsia="zh-CN"/>
        </w:rPr>
        <w:t>2022年，</w:t>
      </w:r>
      <w:r>
        <w:rPr>
          <w:rFonts w:hint="eastAsia" w:ascii="仿宋_GB2312" w:hAnsi="仿宋_GB2312" w:eastAsia="仿宋_GB2312" w:cs="仿宋_GB2312"/>
          <w:color w:val="auto"/>
          <w:sz w:val="32"/>
          <w:szCs w:val="32"/>
          <w:lang w:val="en-US" w:eastAsia="zh-CN"/>
        </w:rPr>
        <w:t>市公安局依托“临沧市人民政府公众信息网市公安局专栏”平台，主动公开各类政府信</w:t>
      </w:r>
      <w:r>
        <w:rPr>
          <w:rFonts w:hint="eastAsia" w:ascii="仿宋_GB2312" w:hAnsi="仿宋_GB2312" w:eastAsia="仿宋_GB2312" w:cs="仿宋_GB2312"/>
          <w:b w:val="0"/>
          <w:bCs w:val="0"/>
          <w:color w:val="auto"/>
          <w:sz w:val="32"/>
          <w:szCs w:val="32"/>
          <w:lang w:val="en-US" w:eastAsia="zh-CN"/>
        </w:rPr>
        <w:t>息304条,其中工作动态210条、通知公告75条、领导简介2条、机构职能2条、信息公开指南和制度1条、信息公开年报1条、政策解读2条、财政预算及三公经费6条、建议和提案办理结果公示1条、公安局信箱3条、重点信息领域公开1条；</w:t>
      </w:r>
      <w:r>
        <w:rPr>
          <w:rFonts w:hint="default" w:ascii="Times New Roman" w:hAnsi="Times New Roman" w:eastAsia="仿宋_GB2312" w:cs="Times New Roman"/>
          <w:color w:val="auto"/>
          <w:sz w:val="32"/>
          <w:szCs w:val="32"/>
          <w:lang w:val="en-US" w:eastAsia="zh-CN"/>
        </w:rPr>
        <w:t>通过临沧警方新媒体平台发布稿件</w:t>
      </w:r>
      <w:r>
        <w:rPr>
          <w:rFonts w:hint="eastAsia" w:ascii="Times New Roman" w:hAnsi="Times New Roman" w:eastAsia="仿宋_GB2312" w:cs="Times New Roman"/>
          <w:color w:val="auto"/>
          <w:sz w:val="32"/>
          <w:szCs w:val="32"/>
          <w:lang w:val="en-US" w:eastAsia="zh-CN"/>
        </w:rPr>
        <w:t>420余</w:t>
      </w:r>
      <w:r>
        <w:rPr>
          <w:rFonts w:hint="default" w:ascii="Times New Roman" w:hAnsi="Times New Roman" w:eastAsia="仿宋_GB2312" w:cs="Times New Roman"/>
          <w:color w:val="auto"/>
          <w:sz w:val="32"/>
          <w:szCs w:val="32"/>
          <w:lang w:val="en-US" w:eastAsia="zh-CN"/>
        </w:rPr>
        <w:t>篇</w:t>
      </w:r>
      <w:r>
        <w:rPr>
          <w:rFonts w:hint="eastAsia" w:ascii="Times New Roman" w:hAnsi="Times New Roman" w:eastAsia="仿宋_GB2312" w:cs="Times New Roman"/>
          <w:color w:val="auto"/>
          <w:sz w:val="32"/>
          <w:szCs w:val="32"/>
          <w:lang w:val="en-US"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0"/>
        <w:jc w:val="left"/>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（二）依申请公开办理情况。</w:t>
      </w:r>
      <w:r>
        <w:rPr>
          <w:rFonts w:hint="eastAsia" w:ascii="仿宋_GB2312" w:hAnsi="仿宋_GB2312" w:eastAsia="仿宋_GB2312" w:cs="仿宋_GB2312"/>
          <w:color w:val="auto"/>
          <w:sz w:val="32"/>
          <w:szCs w:val="32"/>
          <w:lang w:val="en-US" w:eastAsia="zh-CN"/>
        </w:rPr>
        <w:t>2022年，市公安局未收到政府信息公开申请，也没有发生针对市公安局有关政府信息公开工作的行政复议和行政诉讼案件。</w:t>
      </w:r>
    </w:p>
    <w:p>
      <w:pPr>
        <w:keepNext w:val="0"/>
        <w:keepLines w:val="0"/>
        <w:pageBreakBefore w:val="0"/>
        <w:widowControl/>
        <w:kinsoku/>
        <w:wordWrap/>
        <w:overflowPunct/>
        <w:topLinePunct w:val="0"/>
        <w:autoSpaceDE/>
        <w:autoSpaceDN/>
        <w:bidi w:val="0"/>
        <w:spacing w:after="0" w:line="560" w:lineRule="exact"/>
        <w:ind w:left="0" w:leftChars="0" w:right="0" w:rightChars="0" w:firstLine="643" w:firstLineChars="200"/>
        <w:jc w:val="left"/>
        <w:textAlignment w:val="auto"/>
        <w:outlineLvl w:val="0"/>
        <w:rPr>
          <w:rFonts w:hint="default" w:ascii="Times New Roman" w:hAnsi="Times New Roman" w:eastAsia="仿宋_GB2312" w:cs="Times New Roman"/>
          <w:color w:val="auto"/>
          <w:sz w:val="32"/>
          <w:szCs w:val="32"/>
        </w:rPr>
      </w:pPr>
      <w:r>
        <w:rPr>
          <w:rFonts w:hint="eastAsia" w:ascii="楷体_GB2312" w:hAnsi="楷体_GB2312" w:eastAsia="楷体_GB2312" w:cs="楷体_GB2312"/>
          <w:b/>
          <w:bCs/>
          <w:color w:val="auto"/>
          <w:sz w:val="32"/>
          <w:szCs w:val="32"/>
          <w:lang w:val="en-US" w:eastAsia="zh-CN"/>
        </w:rPr>
        <w:t>（三）政府信息管理情况。</w:t>
      </w:r>
      <w:r>
        <w:rPr>
          <w:rFonts w:hint="eastAsia" w:ascii="仿宋_GB2312" w:hAnsi="仿宋_GB2312" w:eastAsia="仿宋_GB2312" w:cs="仿宋_GB2312"/>
          <w:b/>
          <w:bCs/>
          <w:color w:val="auto"/>
          <w:sz w:val="32"/>
          <w:szCs w:val="32"/>
        </w:rPr>
        <w:t>一是</w:t>
      </w:r>
      <w:r>
        <w:rPr>
          <w:rFonts w:hint="eastAsia" w:ascii="仿宋_GB2312" w:hAnsi="仿宋_GB2312" w:eastAsia="仿宋_GB2312" w:cs="仿宋_GB2312"/>
          <w:b/>
          <w:bCs/>
          <w:color w:val="auto"/>
          <w:sz w:val="32"/>
          <w:szCs w:val="32"/>
          <w:lang w:eastAsia="zh-CN"/>
        </w:rPr>
        <w:t>加大政府信息</w:t>
      </w:r>
      <w:r>
        <w:rPr>
          <w:rFonts w:hint="eastAsia" w:ascii="仿宋_GB2312" w:hAnsi="仿宋_GB2312" w:eastAsia="仿宋_GB2312" w:cs="仿宋_GB2312"/>
          <w:b/>
          <w:bCs/>
          <w:color w:val="auto"/>
          <w:sz w:val="32"/>
          <w:szCs w:val="32"/>
        </w:rPr>
        <w:t>公开</w:t>
      </w:r>
      <w:r>
        <w:rPr>
          <w:rFonts w:hint="eastAsia" w:ascii="仿宋_GB2312" w:hAnsi="仿宋_GB2312" w:eastAsia="仿宋_GB2312" w:cs="仿宋_GB2312"/>
          <w:b/>
          <w:bCs/>
          <w:color w:val="auto"/>
          <w:sz w:val="32"/>
          <w:szCs w:val="32"/>
          <w:lang w:eastAsia="zh-CN"/>
        </w:rPr>
        <w:t>力度</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lang w:eastAsia="zh-CN"/>
        </w:rPr>
        <w:t>及时公开警务工作动态</w:t>
      </w:r>
      <w:r>
        <w:rPr>
          <w:rFonts w:hint="eastAsia" w:ascii="Times New Roman" w:hAnsi="Times New Roman" w:eastAsia="仿宋_GB2312" w:cs="Times New Roman"/>
          <w:color w:val="auto"/>
          <w:sz w:val="32"/>
          <w:szCs w:val="32"/>
          <w:lang w:val="en-US" w:eastAsia="zh-CN"/>
        </w:rPr>
        <w:t>，编制并发布</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临沧市公安局政府信息公开基本目录</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 w:val="0"/>
          <w:bCs/>
          <w:color w:val="auto"/>
          <w:kern w:val="0"/>
          <w:sz w:val="32"/>
          <w:szCs w:val="32"/>
          <w:lang w:val="en-US" w:eastAsia="zh-CN" w:bidi="ar"/>
        </w:rPr>
        <w:t>部门预决算在本级政府财政部门批复后20日内向社会公开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制定和</w:t>
      </w:r>
      <w:r>
        <w:rPr>
          <w:rFonts w:hint="eastAsia" w:ascii="Times New Roman" w:hAnsi="Times New Roman" w:eastAsia="仿宋_GB2312" w:cs="Times New Roman"/>
          <w:color w:val="auto"/>
          <w:sz w:val="32"/>
          <w:szCs w:val="32"/>
          <w:lang w:val="en-US" w:eastAsia="zh-CN"/>
        </w:rPr>
        <w:t>发布市公安局治安部门、交警部门安全生产权力和责任清单，</w:t>
      </w:r>
      <w:r>
        <w:rPr>
          <w:rFonts w:hint="eastAsia" w:ascii="仿宋_GB2312" w:hAnsi="仿宋_GB2312" w:eastAsia="仿宋_GB2312" w:cs="仿宋_GB2312"/>
          <w:color w:val="auto"/>
          <w:sz w:val="32"/>
          <w:szCs w:val="32"/>
          <w:lang w:eastAsia="zh-CN"/>
        </w:rPr>
        <w:t>坚决做到政府信息应公开尽公开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bCs/>
          <w:color w:val="auto"/>
          <w:sz w:val="32"/>
          <w:szCs w:val="32"/>
        </w:rPr>
        <w:t>二是</w:t>
      </w:r>
      <w:r>
        <w:rPr>
          <w:rFonts w:hint="eastAsia" w:ascii="仿宋_GB2312" w:hAnsi="仿宋_GB2312" w:eastAsia="仿宋_GB2312" w:cs="仿宋_GB2312"/>
          <w:b/>
          <w:bCs/>
          <w:color w:val="auto"/>
          <w:sz w:val="32"/>
          <w:szCs w:val="32"/>
          <w:lang w:eastAsia="zh-CN"/>
        </w:rPr>
        <w:t>及时更新政府信息</w:t>
      </w:r>
      <w:r>
        <w:rPr>
          <w:rFonts w:hint="eastAsia" w:ascii="仿宋_GB2312" w:hAnsi="仿宋_GB2312" w:eastAsia="仿宋_GB2312" w:cs="仿宋_GB2312"/>
          <w:b/>
          <w:bCs/>
          <w:color w:val="auto"/>
          <w:sz w:val="32"/>
          <w:szCs w:val="32"/>
        </w:rPr>
        <w:t>。</w:t>
      </w:r>
      <w:r>
        <w:rPr>
          <w:rFonts w:hint="eastAsia" w:ascii="仿宋" w:hAnsi="仿宋" w:eastAsia="仿宋" w:cs="仿宋"/>
          <w:color w:val="auto"/>
          <w:sz w:val="32"/>
          <w:szCs w:val="32"/>
          <w:lang w:val="en-US" w:eastAsia="zh-CN"/>
        </w:rPr>
        <w:t>更新了</w:t>
      </w:r>
      <w:r>
        <w:rPr>
          <w:rFonts w:hint="eastAsia" w:ascii="仿宋_GB2312" w:hAnsi="仿宋_GB2312" w:eastAsia="仿宋_GB2312" w:cs="仿宋_GB2312"/>
          <w:color w:val="auto"/>
          <w:sz w:val="32"/>
          <w:szCs w:val="32"/>
          <w:lang w:val="en-US" w:eastAsia="zh-CN"/>
        </w:rPr>
        <w:t>《临沧市公安局机构设置》</w:t>
      </w:r>
      <w:r>
        <w:rPr>
          <w:rFonts w:hint="eastAsia" w:ascii="仿宋" w:hAnsi="仿宋" w:eastAsia="仿宋" w:cs="仿宋"/>
          <w:color w:val="auto"/>
          <w:sz w:val="32"/>
          <w:szCs w:val="32"/>
          <w:lang w:val="en-US" w:eastAsia="zh-CN"/>
        </w:rPr>
        <w:t>《临沧市公安局政府信息与政务公开工作领导组织机构》等内容。</w:t>
      </w:r>
      <w:r>
        <w:rPr>
          <w:rFonts w:hint="eastAsia" w:ascii="仿宋_GB2312" w:hAnsi="仿宋_GB2312" w:eastAsia="仿宋_GB2312" w:cs="仿宋_GB2312"/>
          <w:b/>
          <w:bCs/>
          <w:color w:val="auto"/>
          <w:sz w:val="32"/>
          <w:szCs w:val="32"/>
          <w:lang w:eastAsia="zh-CN"/>
        </w:rPr>
        <w:t>三</w:t>
      </w:r>
      <w:r>
        <w:rPr>
          <w:rFonts w:hint="eastAsia" w:ascii="仿宋_GB2312" w:hAnsi="仿宋_GB2312" w:eastAsia="仿宋_GB2312" w:cs="仿宋_GB2312"/>
          <w:b/>
          <w:bCs/>
          <w:color w:val="auto"/>
          <w:sz w:val="32"/>
          <w:szCs w:val="32"/>
        </w:rPr>
        <w:t>是深化</w:t>
      </w:r>
      <w:r>
        <w:rPr>
          <w:rFonts w:hint="eastAsia" w:ascii="仿宋_GB2312" w:hAnsi="仿宋_GB2312" w:eastAsia="仿宋_GB2312" w:cs="仿宋_GB2312"/>
          <w:b/>
          <w:bCs/>
          <w:color w:val="auto"/>
          <w:sz w:val="32"/>
          <w:szCs w:val="32"/>
          <w:lang w:eastAsia="zh-CN"/>
        </w:rPr>
        <w:t>“我为群众办实事”活动</w:t>
      </w:r>
      <w:r>
        <w:rPr>
          <w:rFonts w:hint="eastAsia" w:ascii="仿宋_GB2312" w:hAnsi="仿宋_GB2312" w:eastAsia="仿宋_GB2312" w:cs="仿宋_GB2312"/>
          <w:b/>
          <w:bCs/>
          <w:color w:val="auto"/>
          <w:sz w:val="32"/>
          <w:szCs w:val="32"/>
        </w:rPr>
        <w:t>。</w:t>
      </w:r>
      <w:r>
        <w:rPr>
          <w:rFonts w:hint="default" w:ascii="Times New Roman" w:hAnsi="Times New Roman" w:eastAsia="仿宋_GB2312" w:cs="Times New Roman"/>
          <w:color w:val="auto"/>
          <w:sz w:val="32"/>
          <w:szCs w:val="40"/>
        </w:rPr>
        <w:t>以</w:t>
      </w:r>
      <w:r>
        <w:rPr>
          <w:rFonts w:hint="eastAsia" w:ascii="Times New Roman" w:hAnsi="Times New Roman" w:eastAsia="仿宋_GB2312" w:cs="Times New Roman"/>
          <w:color w:val="auto"/>
          <w:sz w:val="32"/>
          <w:szCs w:val="40"/>
          <w:lang w:eastAsia="zh-CN"/>
        </w:rPr>
        <w:t>“平安建设”</w:t>
      </w:r>
      <w:r>
        <w:rPr>
          <w:rFonts w:hint="default" w:ascii="Times New Roman" w:hAnsi="Times New Roman" w:eastAsia="仿宋_GB2312" w:cs="Times New Roman"/>
          <w:color w:val="auto"/>
          <w:sz w:val="32"/>
          <w:szCs w:val="40"/>
        </w:rPr>
        <w:t>“</w:t>
      </w:r>
      <w:r>
        <w:rPr>
          <w:rFonts w:hint="eastAsia" w:ascii="Times New Roman" w:hAnsi="Times New Roman" w:eastAsia="仿宋_GB2312" w:cs="Times New Roman"/>
          <w:color w:val="auto"/>
          <w:sz w:val="32"/>
          <w:szCs w:val="40"/>
          <w:lang w:eastAsia="zh-CN"/>
        </w:rPr>
        <w:t>百日行动</w:t>
      </w:r>
      <w:r>
        <w:rPr>
          <w:rFonts w:hint="default" w:ascii="Times New Roman" w:hAnsi="Times New Roman" w:eastAsia="仿宋_GB2312" w:cs="Times New Roman"/>
          <w:color w:val="auto"/>
          <w:sz w:val="32"/>
          <w:szCs w:val="40"/>
        </w:rPr>
        <w:t>”为抓手，</w:t>
      </w:r>
      <w:r>
        <w:rPr>
          <w:rFonts w:hint="default" w:ascii="Times New Roman" w:hAnsi="Times New Roman" w:eastAsia="仿宋_GB2312" w:cs="Times New Roman"/>
          <w:color w:val="auto"/>
          <w:sz w:val="32"/>
          <w:szCs w:val="32"/>
          <w:lang w:val="en-US" w:eastAsia="zh-CN"/>
        </w:rPr>
        <w:t>聚焦群众所期所盼，</w:t>
      </w:r>
      <w:r>
        <w:rPr>
          <w:rFonts w:hint="eastAsia" w:ascii="Times New Roman" w:hAnsi="Times New Roman" w:eastAsia="仿宋_GB2312" w:cs="Times New Roman"/>
          <w:color w:val="auto"/>
          <w:sz w:val="32"/>
          <w:szCs w:val="32"/>
          <w:lang w:val="en-US" w:eastAsia="zh-CN"/>
        </w:rPr>
        <w:t>在</w:t>
      </w:r>
      <w:r>
        <w:rPr>
          <w:rFonts w:hint="eastAsia" w:ascii="仿宋_GB2312" w:hAnsi="仿宋_GB2312" w:eastAsia="仿宋_GB2312" w:cs="仿宋_GB2312"/>
          <w:color w:val="auto"/>
          <w:sz w:val="32"/>
          <w:szCs w:val="32"/>
          <w:lang w:val="en-US" w:eastAsia="zh-CN"/>
        </w:rPr>
        <w:t>市公安局专栏</w:t>
      </w:r>
      <w:r>
        <w:rPr>
          <w:rFonts w:hint="eastAsia" w:ascii="Times New Roman" w:hAnsi="Times New Roman" w:eastAsia="仿宋_GB2312" w:cs="Times New Roman"/>
          <w:color w:val="auto"/>
          <w:sz w:val="32"/>
          <w:szCs w:val="32"/>
          <w:lang w:val="en-US" w:eastAsia="zh-CN"/>
        </w:rPr>
        <w:t>及时公开</w:t>
      </w:r>
      <w:r>
        <w:rPr>
          <w:rFonts w:hint="eastAsia" w:ascii="仿宋_GB2312" w:hAnsi="仿宋_GB2312" w:eastAsia="仿宋_GB2312" w:cs="仿宋_GB2312"/>
          <w:color w:val="auto"/>
          <w:sz w:val="32"/>
          <w:szCs w:val="32"/>
          <w:lang w:eastAsia="zh-CN"/>
        </w:rPr>
        <w:t>各项公安机关便民利民</w:t>
      </w:r>
      <w:r>
        <w:rPr>
          <w:rFonts w:hint="eastAsia" w:ascii="仿宋_GB2312" w:hAnsi="仿宋_GB2312" w:eastAsia="仿宋_GB2312" w:cs="仿宋_GB2312"/>
          <w:color w:val="auto"/>
          <w:sz w:val="32"/>
          <w:szCs w:val="32"/>
        </w:rPr>
        <w:t>举措</w:t>
      </w:r>
      <w:r>
        <w:rPr>
          <w:rFonts w:hint="eastAsia" w:ascii="Times New Roman" w:hAnsi="Times New Roman" w:eastAsia="仿宋_GB2312" w:cs="Times New Roman"/>
          <w:color w:val="auto"/>
          <w:sz w:val="32"/>
          <w:szCs w:val="32"/>
          <w:lang w:val="en-US" w:eastAsia="zh-CN"/>
        </w:rPr>
        <w:t>，最大限度为群众提供便利。</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jc w:val="both"/>
        <w:textAlignment w:val="auto"/>
        <w:outlineLvl w:val="9"/>
        <w:rPr>
          <w:rFonts w:hint="eastAsia" w:ascii="仿宋" w:hAnsi="仿宋" w:eastAsia="仿宋" w:cs="仿宋"/>
          <w:color w:val="auto"/>
          <w:sz w:val="32"/>
          <w:szCs w:val="32"/>
          <w:lang w:val="en-US" w:eastAsia="zh-CN"/>
        </w:rPr>
      </w:pP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eastAsia="zh-CN"/>
        </w:rPr>
        <w:t>四</w:t>
      </w: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eastAsia="zh-CN"/>
        </w:rPr>
        <w:t>政府信息公开平台建设情况</w:t>
      </w:r>
      <w:r>
        <w:rPr>
          <w:rFonts w:hint="eastAsia" w:ascii="楷体_GB2312" w:hAnsi="楷体_GB2312" w:eastAsia="楷体_GB2312" w:cs="楷体_GB2312"/>
          <w:b/>
          <w:bCs/>
          <w:color w:val="auto"/>
          <w:sz w:val="32"/>
          <w:szCs w:val="32"/>
        </w:rPr>
        <w:t>。</w:t>
      </w:r>
      <w:r>
        <w:rPr>
          <w:rFonts w:hint="eastAsia" w:ascii="仿宋_GB2312" w:hAnsi="仿宋_GB2312" w:eastAsia="仿宋_GB2312" w:cs="仿宋_GB2312"/>
          <w:b w:val="0"/>
          <w:bCs w:val="0"/>
          <w:color w:val="auto"/>
          <w:sz w:val="32"/>
          <w:szCs w:val="32"/>
          <w:lang w:eastAsia="zh-CN"/>
        </w:rPr>
        <w:t>进一步加强对政府信息公开</w:t>
      </w:r>
      <w:r>
        <w:rPr>
          <w:rFonts w:hint="eastAsia" w:ascii="仿宋_GB2312" w:hAnsi="仿宋_GB2312" w:eastAsia="仿宋_GB2312" w:cs="仿宋_GB2312"/>
          <w:color w:val="auto"/>
          <w:sz w:val="32"/>
          <w:szCs w:val="32"/>
          <w:lang w:val="en-US" w:eastAsia="zh-CN"/>
        </w:rPr>
        <w:t>市公安局专栏</w:t>
      </w:r>
      <w:r>
        <w:rPr>
          <w:rFonts w:hint="eastAsia" w:ascii="仿宋_GB2312" w:hAnsi="仿宋_GB2312" w:eastAsia="仿宋_GB2312" w:cs="仿宋_GB2312"/>
          <w:b w:val="0"/>
          <w:bCs w:val="0"/>
          <w:color w:val="auto"/>
          <w:sz w:val="32"/>
          <w:szCs w:val="32"/>
          <w:lang w:eastAsia="zh-CN"/>
        </w:rPr>
        <w:t>的工作动态、通知公告、机构设置等栏目的审核发布和信息更新，严格落实</w:t>
      </w:r>
      <w:r>
        <w:rPr>
          <w:rFonts w:hint="eastAsia" w:ascii="仿宋_GB2312" w:hAnsi="仿宋_GB2312" w:eastAsia="仿宋_GB2312" w:cs="仿宋_GB2312"/>
          <w:b w:val="0"/>
          <w:bCs w:val="0"/>
          <w:color w:val="auto"/>
          <w:sz w:val="32"/>
          <w:szCs w:val="32"/>
          <w:lang w:val="en-US" w:eastAsia="zh-CN"/>
        </w:rPr>
        <w:t>《临沧市公安局政府信息公开发布审核制度》，</w:t>
      </w:r>
      <w:r>
        <w:rPr>
          <w:rFonts w:hint="eastAsia" w:ascii="仿宋_GB2312" w:hAnsi="仿宋_GB2312" w:eastAsia="仿宋_GB2312" w:cs="仿宋_GB2312"/>
          <w:b w:val="0"/>
          <w:bCs w:val="0"/>
          <w:color w:val="auto"/>
          <w:sz w:val="32"/>
          <w:szCs w:val="32"/>
          <w:lang w:eastAsia="zh-CN"/>
        </w:rPr>
        <w:t>按要求做好各类栏目信息发布管理工作，确保网站信息发布内容准确、格式规范。</w:t>
      </w:r>
      <w:r>
        <w:rPr>
          <w:rFonts w:hint="eastAsia" w:ascii="仿宋_GB2312" w:hAnsi="仿宋_GB2312" w:eastAsia="仿宋_GB2312" w:cs="仿宋_GB2312"/>
          <w:b w:val="0"/>
          <w:bCs w:val="0"/>
          <w:color w:val="auto"/>
          <w:sz w:val="32"/>
          <w:szCs w:val="32"/>
          <w:lang w:val="en-US" w:eastAsia="zh-CN"/>
        </w:rPr>
        <w:t>2022年，</w:t>
      </w:r>
      <w:r>
        <w:rPr>
          <w:rFonts w:hint="eastAsia" w:ascii="仿宋" w:hAnsi="仿宋" w:eastAsia="仿宋" w:cs="仿宋"/>
          <w:color w:val="auto"/>
          <w:sz w:val="32"/>
          <w:szCs w:val="32"/>
          <w:lang w:val="en-US" w:eastAsia="zh-CN"/>
        </w:rPr>
        <w:t>未发生部门信息公开专栏、政务新媒体泄露个人隐私情况，未发生失泄密情况。目前已</w:t>
      </w:r>
      <w:r>
        <w:rPr>
          <w:rFonts w:hint="eastAsia" w:ascii="仿宋_GB2312" w:hAnsi="仿宋_GB2312" w:eastAsia="仿宋_GB2312" w:cs="仿宋_GB2312"/>
          <w:b w:val="0"/>
          <w:bCs w:val="0"/>
          <w:color w:val="auto"/>
          <w:sz w:val="32"/>
          <w:szCs w:val="32"/>
          <w:lang w:val="en-US" w:eastAsia="zh-CN"/>
        </w:rPr>
        <w:t>基本建成12345政务服务便民热线与110报警服务台高效对接联动机制，</w:t>
      </w:r>
      <w:r>
        <w:rPr>
          <w:rFonts w:hint="default" w:ascii="Times New Roman" w:hAnsi="Times New Roman" w:eastAsia="仿宋_GB2312" w:cs="Times New Roman"/>
          <w:color w:val="auto"/>
          <w:sz w:val="32"/>
          <w:szCs w:val="32"/>
          <w:lang w:val="en-US" w:eastAsia="zh-CN"/>
        </w:rPr>
        <w:t>2023年底前</w:t>
      </w:r>
      <w:r>
        <w:rPr>
          <w:rFonts w:hint="eastAsia" w:ascii="Times New Roman" w:hAnsi="Times New Roman" w:eastAsia="仿宋_GB2312" w:cs="Times New Roman"/>
          <w:color w:val="auto"/>
          <w:sz w:val="32"/>
          <w:szCs w:val="32"/>
          <w:lang w:val="en-US" w:eastAsia="zh-CN"/>
        </w:rPr>
        <w:t>将</w:t>
      </w:r>
      <w:r>
        <w:rPr>
          <w:rFonts w:hint="default" w:ascii="Times New Roman" w:hAnsi="Times New Roman" w:eastAsia="仿宋_GB2312" w:cs="Times New Roman"/>
          <w:color w:val="auto"/>
          <w:sz w:val="32"/>
          <w:szCs w:val="32"/>
          <w:lang w:val="en-US" w:eastAsia="zh-CN"/>
        </w:rPr>
        <w:t>全面实现12345与110平台互联互通、数据共享。</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eastAsia="zh-CN"/>
        </w:rPr>
        <w:t>五</w:t>
      </w: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eastAsia="zh-CN"/>
        </w:rPr>
        <w:t>回应关切情况</w:t>
      </w:r>
      <w:r>
        <w:rPr>
          <w:rFonts w:hint="eastAsia" w:ascii="楷体_GB2312" w:hAnsi="楷体_GB2312" w:eastAsia="楷体_GB2312" w:cs="楷体_GB2312"/>
          <w:b/>
          <w:bCs/>
          <w:color w:val="auto"/>
          <w:sz w:val="32"/>
          <w:szCs w:val="32"/>
        </w:rPr>
        <w:t>。</w:t>
      </w:r>
      <w:r>
        <w:rPr>
          <w:rFonts w:hint="eastAsia" w:ascii="仿宋_GB2312" w:hAnsi="仿宋_GB2312" w:eastAsia="仿宋_GB2312" w:cs="仿宋_GB2312"/>
          <w:b w:val="0"/>
          <w:bCs w:val="0"/>
          <w:color w:val="auto"/>
          <w:sz w:val="32"/>
          <w:szCs w:val="32"/>
          <w:lang w:eastAsia="zh-CN"/>
        </w:rPr>
        <w:t>认真做好</w:t>
      </w:r>
      <w:r>
        <w:rPr>
          <w:rFonts w:hint="eastAsia" w:ascii="仿宋_GB2312" w:hAnsi="仿宋_GB2312" w:eastAsia="仿宋_GB2312" w:cs="仿宋_GB2312"/>
          <w:color w:val="auto"/>
          <w:sz w:val="32"/>
          <w:szCs w:val="32"/>
          <w:lang w:val="en-US" w:eastAsia="zh-CN"/>
        </w:rPr>
        <w:t>“临沧市人民政府公众信息网市公安局专栏”公安局信箱办理工作，安排专人每个工作日查看信箱，并在5个工作日内办结群众来信，切实做到倾听群众心声，解决群众实际困难</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2022年，共办理领导信箱群众留言3条，办结率100%。</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0"/>
        <w:jc w:val="left"/>
        <w:textAlignment w:val="auto"/>
        <w:outlineLvl w:val="9"/>
        <w:rPr>
          <w:rFonts w:hint="eastAsia" w:ascii="仿宋_GB2312" w:hAnsi="仿宋_GB2312" w:eastAsia="仿宋_GB2312" w:cs="仿宋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(六）监督保障情况。</w:t>
      </w:r>
      <w:r>
        <w:rPr>
          <w:rFonts w:hint="eastAsia" w:ascii="仿宋_GB2312" w:hAnsi="仿宋_GB2312" w:eastAsia="仿宋_GB2312" w:cs="仿宋_GB2312"/>
          <w:b w:val="0"/>
          <w:bCs w:val="0"/>
          <w:color w:val="auto"/>
          <w:sz w:val="32"/>
          <w:szCs w:val="32"/>
          <w:lang w:val="en-US" w:eastAsia="zh-CN"/>
        </w:rPr>
        <w:t>严格落实《中华人民共和国政府信息公开条例》，</w:t>
      </w:r>
      <w:r>
        <w:rPr>
          <w:rFonts w:hint="eastAsia" w:ascii="仿宋_GB2312" w:hAnsi="仿宋_GB2312" w:eastAsia="仿宋_GB2312" w:cs="仿宋_GB2312"/>
          <w:i w:val="0"/>
          <w:iCs w:val="0"/>
          <w:caps w:val="0"/>
          <w:color w:val="auto"/>
          <w:spacing w:val="0"/>
          <w:sz w:val="32"/>
          <w:szCs w:val="32"/>
          <w:shd w:val="clear" w:fill="FFFFFF"/>
        </w:rPr>
        <w:t>加大</w:t>
      </w:r>
      <w:r>
        <w:rPr>
          <w:rFonts w:hint="eastAsia" w:ascii="仿宋_GB2312" w:hAnsi="仿宋_GB2312" w:eastAsia="仿宋_GB2312" w:cs="仿宋_GB2312"/>
          <w:i w:val="0"/>
          <w:iCs w:val="0"/>
          <w:caps w:val="0"/>
          <w:color w:val="auto"/>
          <w:spacing w:val="0"/>
          <w:sz w:val="32"/>
          <w:szCs w:val="32"/>
          <w:shd w:val="clear" w:fill="FFFFFF"/>
          <w:lang w:eastAsia="zh-CN"/>
        </w:rPr>
        <w:t>对</w:t>
      </w:r>
      <w:r>
        <w:rPr>
          <w:rFonts w:hint="eastAsia" w:ascii="仿宋_GB2312" w:hAnsi="仿宋_GB2312" w:eastAsia="仿宋_GB2312" w:cs="仿宋_GB2312"/>
          <w:i w:val="0"/>
          <w:iCs w:val="0"/>
          <w:caps w:val="0"/>
          <w:color w:val="auto"/>
          <w:spacing w:val="0"/>
          <w:sz w:val="32"/>
          <w:szCs w:val="32"/>
          <w:shd w:val="clear" w:fill="FFFFFF"/>
        </w:rPr>
        <w:t>部门内部信息公开工作的督查力度，对信息公开滞后、更新不及时、政策解读不到位等问题，予以通报</w:t>
      </w:r>
      <w:r>
        <w:rPr>
          <w:rFonts w:hint="eastAsia" w:ascii="仿宋_GB2312" w:hAnsi="仿宋_GB2312" w:eastAsia="仿宋_GB2312" w:cs="仿宋_GB2312"/>
          <w:i w:val="0"/>
          <w:iCs w:val="0"/>
          <w:caps w:val="0"/>
          <w:color w:val="auto"/>
          <w:spacing w:val="0"/>
          <w:sz w:val="32"/>
          <w:szCs w:val="32"/>
          <w:shd w:val="clear" w:fill="FFFFFF"/>
          <w:lang w:eastAsia="zh-CN"/>
        </w:rPr>
        <w:t>并及时督促整改</w:t>
      </w:r>
      <w:r>
        <w:rPr>
          <w:rFonts w:hint="eastAsia" w:ascii="仿宋_GB2312" w:hAnsi="仿宋_GB2312" w:eastAsia="仿宋_GB2312" w:cs="仿宋_GB2312"/>
          <w:color w:val="auto"/>
          <w:sz w:val="32"/>
          <w:szCs w:val="32"/>
          <w:lang w:eastAsia="zh-CN"/>
        </w:rPr>
        <w:t>，有力确保公开内容的时效性和准确性</w:t>
      </w:r>
      <w:r>
        <w:rPr>
          <w:rFonts w:hint="eastAsia" w:ascii="仿宋_GB2312" w:hAnsi="仿宋_GB2312" w:eastAsia="仿宋_GB2312" w:cs="仿宋_GB2312"/>
          <w:color w:val="auto"/>
          <w:sz w:val="32"/>
          <w:szCs w:val="32"/>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right="0" w:firstLine="640" w:firstLineChars="200"/>
        <w:jc w:val="both"/>
        <w:rPr>
          <w:rFonts w:hint="eastAsia" w:ascii="宋体" w:hAnsi="宋体" w:eastAsia="宋体" w:cs="宋体"/>
          <w:i w:val="0"/>
          <w:caps w:val="0"/>
          <w:color w:val="auto"/>
          <w:spacing w:val="0"/>
          <w:sz w:val="24"/>
          <w:szCs w:val="24"/>
        </w:rPr>
      </w:pPr>
      <w:r>
        <w:rPr>
          <w:rFonts w:hint="eastAsia" w:ascii="黑体" w:hAnsi="黑体" w:eastAsia="黑体" w:cs="黑体"/>
          <w:b w:val="0"/>
          <w:bCs/>
          <w:i w:val="0"/>
          <w:caps w:val="0"/>
          <w:color w:val="auto"/>
          <w:spacing w:val="0"/>
          <w:sz w:val="32"/>
          <w:szCs w:val="32"/>
          <w:shd w:val="clear" w:fill="FFFFFF"/>
        </w:rPr>
        <w:t>二、主动公开政府信息情况</w:t>
      </w:r>
    </w:p>
    <w:tbl>
      <w:tblPr>
        <w:tblStyle w:val="10"/>
        <w:tblW w:w="8960" w:type="dxa"/>
        <w:jc w:val="center"/>
        <w:tblInd w:w="0" w:type="dxa"/>
        <w:tblLayout w:type="fixed"/>
        <w:tblCellMar>
          <w:top w:w="0" w:type="dxa"/>
          <w:left w:w="0" w:type="dxa"/>
          <w:bottom w:w="0" w:type="dxa"/>
          <w:right w:w="0" w:type="dxa"/>
        </w:tblCellMar>
      </w:tblPr>
      <w:tblGrid>
        <w:gridCol w:w="2234"/>
        <w:gridCol w:w="2235"/>
        <w:gridCol w:w="2235"/>
        <w:gridCol w:w="2256"/>
      </w:tblGrid>
      <w:tr>
        <w:tblPrEx>
          <w:tblLayout w:type="fixed"/>
          <w:tblCellMar>
            <w:top w:w="0" w:type="dxa"/>
            <w:left w:w="0" w:type="dxa"/>
            <w:bottom w:w="0" w:type="dxa"/>
            <w:right w:w="0" w:type="dxa"/>
          </w:tblCellMar>
        </w:tblPrEx>
        <w:trPr>
          <w:trHeight w:val="573" w:hRule="atLeast"/>
          <w:jc w:val="center"/>
        </w:trPr>
        <w:tc>
          <w:tcPr>
            <w:tcW w:w="896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default" w:ascii="Times New Roman" w:hAnsi="Times New Roman" w:eastAsia="方正仿宋_GBK" w:cs="Times New Roman"/>
                <w:b/>
                <w:bCs/>
                <w:color w:val="auto"/>
                <w:sz w:val="21"/>
                <w:szCs w:val="21"/>
              </w:rPr>
            </w:pPr>
            <w:r>
              <w:rPr>
                <w:rFonts w:hint="default" w:ascii="Times New Roman" w:hAnsi="Times New Roman" w:eastAsia="方正仿宋_GBK" w:cs="Times New Roman"/>
                <w:b/>
                <w:bCs/>
                <w:color w:val="auto"/>
                <w:kern w:val="0"/>
                <w:sz w:val="21"/>
                <w:szCs w:val="21"/>
                <w:lang w:val="en-US" w:eastAsia="zh-CN" w:bidi="ar"/>
              </w:rPr>
              <w:t>第二十条第（一）项</w:t>
            </w:r>
          </w:p>
        </w:tc>
      </w:tr>
      <w:tr>
        <w:tblPrEx>
          <w:tblLayout w:type="fixed"/>
          <w:tblCellMar>
            <w:top w:w="0" w:type="dxa"/>
            <w:left w:w="0" w:type="dxa"/>
            <w:bottom w:w="0" w:type="dxa"/>
            <w:right w:w="0" w:type="dxa"/>
          </w:tblCellMar>
        </w:tblPrEx>
        <w:trPr>
          <w:trHeight w:val="573" w:hRule="atLeast"/>
          <w:jc w:val="center"/>
        </w:trPr>
        <w:tc>
          <w:tcPr>
            <w:tcW w:w="2234"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default" w:ascii="Times New Roman" w:hAnsi="Times New Roman" w:eastAsia="方正仿宋_GBK" w:cs="Times New Roman"/>
                <w:b/>
                <w:bCs/>
                <w:color w:val="auto"/>
                <w:sz w:val="21"/>
                <w:szCs w:val="21"/>
              </w:rPr>
            </w:pPr>
            <w:r>
              <w:rPr>
                <w:rFonts w:hint="default" w:ascii="Times New Roman" w:hAnsi="Times New Roman" w:eastAsia="方正仿宋_GBK" w:cs="Times New Roman"/>
                <w:b/>
                <w:bCs/>
                <w:color w:val="auto"/>
                <w:kern w:val="0"/>
                <w:sz w:val="21"/>
                <w:szCs w:val="21"/>
                <w:lang w:val="en-US" w:eastAsia="zh-CN" w:bidi="ar"/>
              </w:rPr>
              <w:t>信息内容</w:t>
            </w:r>
          </w:p>
        </w:tc>
        <w:tc>
          <w:tcPr>
            <w:tcW w:w="22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default" w:ascii="Times New Roman" w:hAnsi="Times New Roman" w:eastAsia="方正仿宋_GBK" w:cs="Times New Roman"/>
                <w:b/>
                <w:bCs/>
                <w:color w:val="auto"/>
                <w:sz w:val="21"/>
                <w:szCs w:val="21"/>
              </w:rPr>
            </w:pPr>
            <w:r>
              <w:rPr>
                <w:rFonts w:hint="default" w:ascii="Times New Roman" w:hAnsi="Times New Roman" w:eastAsia="方正仿宋_GBK" w:cs="Times New Roman"/>
                <w:b/>
                <w:bCs/>
                <w:color w:val="auto"/>
                <w:kern w:val="0"/>
                <w:sz w:val="21"/>
                <w:szCs w:val="21"/>
                <w:lang w:val="en-US" w:eastAsia="zh-CN" w:bidi="ar"/>
              </w:rPr>
              <w:t>本年制发件数</w:t>
            </w:r>
          </w:p>
        </w:tc>
        <w:tc>
          <w:tcPr>
            <w:tcW w:w="2235" w:type="dxa"/>
            <w:tcBorders>
              <w:top w:val="single" w:color="auto" w:sz="8" w:space="0"/>
              <w:left w:val="nil"/>
              <w:bottom w:val="single" w:color="auto" w:sz="8" w:space="0"/>
              <w:right w:val="single" w:color="auto" w:sz="4"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default" w:ascii="Times New Roman" w:hAnsi="Times New Roman" w:eastAsia="方正仿宋_GBK" w:cs="Times New Roman"/>
                <w:b/>
                <w:bCs/>
                <w:color w:val="auto"/>
                <w:sz w:val="21"/>
                <w:szCs w:val="21"/>
              </w:rPr>
            </w:pPr>
            <w:r>
              <w:rPr>
                <w:rFonts w:hint="default" w:ascii="Times New Roman" w:hAnsi="Times New Roman" w:eastAsia="方正仿宋_GBK" w:cs="Times New Roman"/>
                <w:b/>
                <w:bCs/>
                <w:color w:val="auto"/>
                <w:kern w:val="0"/>
                <w:sz w:val="21"/>
                <w:szCs w:val="21"/>
                <w:lang w:val="en-US" w:eastAsia="zh-CN" w:bidi="ar"/>
              </w:rPr>
              <w:t>本年废止件数</w:t>
            </w:r>
          </w:p>
        </w:tc>
        <w:tc>
          <w:tcPr>
            <w:tcW w:w="2256"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default" w:ascii="Times New Roman" w:hAnsi="Times New Roman" w:eastAsia="方正仿宋_GBK" w:cs="Times New Roman"/>
                <w:b/>
                <w:bCs/>
                <w:color w:val="auto"/>
                <w:sz w:val="21"/>
                <w:szCs w:val="21"/>
              </w:rPr>
            </w:pPr>
            <w:r>
              <w:rPr>
                <w:rFonts w:hint="default" w:ascii="Times New Roman" w:hAnsi="Times New Roman" w:eastAsia="方正仿宋_GBK" w:cs="Times New Roman"/>
                <w:b/>
                <w:bCs/>
                <w:color w:val="auto"/>
                <w:kern w:val="0"/>
                <w:sz w:val="21"/>
                <w:szCs w:val="21"/>
                <w:lang w:val="en-US" w:eastAsia="zh-CN" w:bidi="ar"/>
              </w:rPr>
              <w:t>现行有效件数</w:t>
            </w:r>
          </w:p>
        </w:tc>
      </w:tr>
      <w:tr>
        <w:tblPrEx>
          <w:tblLayout w:type="fixed"/>
          <w:tblCellMar>
            <w:top w:w="0" w:type="dxa"/>
            <w:left w:w="0" w:type="dxa"/>
            <w:bottom w:w="0" w:type="dxa"/>
            <w:right w:w="0" w:type="dxa"/>
          </w:tblCellMar>
        </w:tblPrEx>
        <w:trPr>
          <w:trHeight w:val="573" w:hRule="atLeast"/>
          <w:jc w:val="center"/>
        </w:trPr>
        <w:tc>
          <w:tcPr>
            <w:tcW w:w="2234"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default" w:ascii="Times New Roman" w:hAnsi="Times New Roman" w:eastAsia="方正仿宋_GBK" w:cs="Times New Roman"/>
                <w:b/>
                <w:bCs/>
                <w:color w:val="auto"/>
                <w:sz w:val="21"/>
                <w:szCs w:val="21"/>
              </w:rPr>
            </w:pPr>
            <w:r>
              <w:rPr>
                <w:rFonts w:hint="default" w:ascii="Times New Roman" w:hAnsi="Times New Roman" w:eastAsia="方正仿宋_GBK" w:cs="Times New Roman"/>
                <w:b/>
                <w:bCs/>
                <w:color w:val="auto"/>
                <w:kern w:val="0"/>
                <w:sz w:val="21"/>
                <w:szCs w:val="21"/>
                <w:lang w:val="en-US" w:eastAsia="zh-CN" w:bidi="ar"/>
              </w:rPr>
              <w:t>规章</w:t>
            </w:r>
          </w:p>
        </w:tc>
        <w:tc>
          <w:tcPr>
            <w:tcW w:w="2235"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0</w:t>
            </w:r>
          </w:p>
        </w:tc>
        <w:tc>
          <w:tcPr>
            <w:tcW w:w="2235" w:type="dxa"/>
            <w:tcBorders>
              <w:top w:val="nil"/>
              <w:left w:val="nil"/>
              <w:bottom w:val="single" w:color="auto" w:sz="8" w:space="0"/>
              <w:right w:val="single" w:color="auto" w:sz="4"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0</w:t>
            </w:r>
          </w:p>
        </w:tc>
        <w:tc>
          <w:tcPr>
            <w:tcW w:w="225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0</w:t>
            </w:r>
          </w:p>
        </w:tc>
      </w:tr>
      <w:tr>
        <w:tblPrEx>
          <w:tblLayout w:type="fixed"/>
          <w:tblCellMar>
            <w:top w:w="0" w:type="dxa"/>
            <w:left w:w="0" w:type="dxa"/>
            <w:bottom w:w="0" w:type="dxa"/>
            <w:right w:w="0" w:type="dxa"/>
          </w:tblCellMar>
        </w:tblPrEx>
        <w:trPr>
          <w:trHeight w:val="573" w:hRule="atLeast"/>
          <w:jc w:val="center"/>
        </w:trPr>
        <w:tc>
          <w:tcPr>
            <w:tcW w:w="2234"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default" w:ascii="Times New Roman" w:hAnsi="Times New Roman" w:eastAsia="方正仿宋_GBK" w:cs="Times New Roman"/>
                <w:b/>
                <w:bCs/>
                <w:color w:val="auto"/>
                <w:sz w:val="21"/>
                <w:szCs w:val="21"/>
              </w:rPr>
            </w:pPr>
            <w:r>
              <w:rPr>
                <w:rFonts w:hint="default" w:ascii="Times New Roman" w:hAnsi="Times New Roman" w:eastAsia="方正仿宋_GBK" w:cs="Times New Roman"/>
                <w:b/>
                <w:bCs/>
                <w:color w:val="auto"/>
                <w:kern w:val="0"/>
                <w:sz w:val="21"/>
                <w:szCs w:val="21"/>
                <w:lang w:val="en-US" w:eastAsia="zh-CN" w:bidi="ar"/>
              </w:rPr>
              <w:t>行政规范性文件</w:t>
            </w:r>
          </w:p>
        </w:tc>
        <w:tc>
          <w:tcPr>
            <w:tcW w:w="2235"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0</w:t>
            </w:r>
          </w:p>
        </w:tc>
        <w:tc>
          <w:tcPr>
            <w:tcW w:w="2235" w:type="dxa"/>
            <w:tcBorders>
              <w:top w:val="nil"/>
              <w:left w:val="nil"/>
              <w:bottom w:val="single" w:color="auto" w:sz="8" w:space="0"/>
              <w:right w:val="single" w:color="auto" w:sz="4"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0</w:t>
            </w:r>
          </w:p>
        </w:tc>
        <w:tc>
          <w:tcPr>
            <w:tcW w:w="225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4</w:t>
            </w:r>
          </w:p>
        </w:tc>
      </w:tr>
      <w:tr>
        <w:tblPrEx>
          <w:tblLayout w:type="fixed"/>
          <w:tblCellMar>
            <w:top w:w="0" w:type="dxa"/>
            <w:left w:w="0" w:type="dxa"/>
            <w:bottom w:w="0" w:type="dxa"/>
            <w:right w:w="0" w:type="dxa"/>
          </w:tblCellMar>
        </w:tblPrEx>
        <w:trPr>
          <w:trHeight w:val="573" w:hRule="atLeast"/>
          <w:jc w:val="center"/>
        </w:trPr>
        <w:tc>
          <w:tcPr>
            <w:tcW w:w="896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default" w:ascii="Times New Roman" w:hAnsi="Times New Roman" w:eastAsia="方正仿宋_GBK" w:cs="Times New Roman"/>
                <w:b/>
                <w:bCs/>
                <w:color w:val="auto"/>
                <w:sz w:val="21"/>
                <w:szCs w:val="21"/>
              </w:rPr>
            </w:pPr>
            <w:r>
              <w:rPr>
                <w:rFonts w:hint="default" w:ascii="Times New Roman" w:hAnsi="Times New Roman" w:eastAsia="方正仿宋_GBK" w:cs="Times New Roman"/>
                <w:b/>
                <w:bCs/>
                <w:color w:val="auto"/>
                <w:kern w:val="0"/>
                <w:sz w:val="21"/>
                <w:szCs w:val="21"/>
                <w:lang w:val="en-US" w:eastAsia="zh-CN" w:bidi="ar"/>
              </w:rPr>
              <w:t>第二十条第（五）项</w:t>
            </w:r>
          </w:p>
        </w:tc>
      </w:tr>
      <w:tr>
        <w:tblPrEx>
          <w:tblLayout w:type="fixed"/>
          <w:tblCellMar>
            <w:top w:w="0" w:type="dxa"/>
            <w:left w:w="0" w:type="dxa"/>
            <w:bottom w:w="0" w:type="dxa"/>
            <w:right w:w="0" w:type="dxa"/>
          </w:tblCellMar>
        </w:tblPrEx>
        <w:trPr>
          <w:trHeight w:val="573" w:hRule="atLeast"/>
          <w:jc w:val="center"/>
        </w:trPr>
        <w:tc>
          <w:tcPr>
            <w:tcW w:w="2234" w:type="dxa"/>
            <w:tcBorders>
              <w:top w:val="nil"/>
              <w:left w:val="single" w:color="auto" w:sz="8" w:space="0"/>
              <w:bottom w:val="single" w:color="auto" w:sz="8" w:space="0"/>
              <w:right w:val="single" w:color="auto" w:sz="4"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default" w:ascii="Times New Roman" w:hAnsi="Times New Roman" w:eastAsia="方正仿宋_GBK" w:cs="Times New Roman"/>
                <w:b/>
                <w:bCs/>
                <w:color w:val="auto"/>
                <w:sz w:val="21"/>
                <w:szCs w:val="21"/>
              </w:rPr>
            </w:pPr>
            <w:r>
              <w:rPr>
                <w:rFonts w:hint="default" w:ascii="Times New Roman" w:hAnsi="Times New Roman" w:eastAsia="方正仿宋_GBK" w:cs="Times New Roman"/>
                <w:b/>
                <w:bCs/>
                <w:color w:val="auto"/>
                <w:kern w:val="0"/>
                <w:sz w:val="21"/>
                <w:szCs w:val="21"/>
                <w:lang w:val="en-US" w:eastAsia="zh-CN" w:bidi="ar"/>
              </w:rPr>
              <w:t>信息内容</w:t>
            </w:r>
          </w:p>
        </w:tc>
        <w:tc>
          <w:tcPr>
            <w:tcW w:w="6726"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default" w:ascii="Times New Roman" w:hAnsi="Times New Roman" w:eastAsia="方正仿宋_GBK" w:cs="Times New Roman"/>
                <w:b/>
                <w:bCs/>
                <w:color w:val="auto"/>
                <w:sz w:val="21"/>
                <w:szCs w:val="21"/>
              </w:rPr>
            </w:pPr>
            <w:r>
              <w:rPr>
                <w:rFonts w:hint="default" w:ascii="Times New Roman" w:hAnsi="Times New Roman" w:eastAsia="方正仿宋_GBK" w:cs="Times New Roman"/>
                <w:b/>
                <w:bCs/>
                <w:color w:val="auto"/>
                <w:kern w:val="0"/>
                <w:sz w:val="21"/>
                <w:szCs w:val="21"/>
                <w:lang w:val="en-US" w:eastAsia="zh-CN" w:bidi="ar"/>
              </w:rPr>
              <w:t>本年处理决定数量</w:t>
            </w:r>
          </w:p>
        </w:tc>
      </w:tr>
      <w:tr>
        <w:tblPrEx>
          <w:tblLayout w:type="fixed"/>
          <w:tblCellMar>
            <w:top w:w="0" w:type="dxa"/>
            <w:left w:w="0" w:type="dxa"/>
            <w:bottom w:w="0" w:type="dxa"/>
            <w:right w:w="0" w:type="dxa"/>
          </w:tblCellMar>
        </w:tblPrEx>
        <w:trPr>
          <w:trHeight w:val="573" w:hRule="atLeast"/>
          <w:jc w:val="center"/>
        </w:trPr>
        <w:tc>
          <w:tcPr>
            <w:tcW w:w="2234" w:type="dxa"/>
            <w:tcBorders>
              <w:top w:val="single" w:color="auto" w:sz="8" w:space="0"/>
              <w:left w:val="single" w:color="auto" w:sz="8" w:space="0"/>
              <w:bottom w:val="single" w:color="auto" w:sz="8" w:space="0"/>
              <w:right w:val="single" w:color="auto" w:sz="4"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default" w:ascii="Times New Roman" w:hAnsi="Times New Roman" w:eastAsia="方正仿宋_GBK" w:cs="Times New Roman"/>
                <w:b/>
                <w:bCs/>
                <w:color w:val="auto"/>
                <w:sz w:val="21"/>
                <w:szCs w:val="21"/>
              </w:rPr>
            </w:pPr>
            <w:r>
              <w:rPr>
                <w:rFonts w:hint="default" w:ascii="Times New Roman" w:hAnsi="Times New Roman" w:eastAsia="方正仿宋_GBK" w:cs="Times New Roman"/>
                <w:b/>
                <w:bCs/>
                <w:color w:val="auto"/>
                <w:kern w:val="0"/>
                <w:sz w:val="21"/>
                <w:szCs w:val="21"/>
                <w:lang w:val="en-US" w:eastAsia="zh-CN" w:bidi="ar"/>
              </w:rPr>
              <w:t>行政许可</w:t>
            </w:r>
          </w:p>
        </w:tc>
        <w:tc>
          <w:tcPr>
            <w:tcW w:w="6726" w:type="dxa"/>
            <w:gridSpan w:val="3"/>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1868328</w:t>
            </w:r>
          </w:p>
        </w:tc>
      </w:tr>
      <w:tr>
        <w:tblPrEx>
          <w:tblLayout w:type="fixed"/>
          <w:tblCellMar>
            <w:top w:w="0" w:type="dxa"/>
            <w:left w:w="0" w:type="dxa"/>
            <w:bottom w:w="0" w:type="dxa"/>
            <w:right w:w="0" w:type="dxa"/>
          </w:tblCellMar>
        </w:tblPrEx>
        <w:trPr>
          <w:trHeight w:val="573" w:hRule="atLeast"/>
          <w:jc w:val="center"/>
        </w:trPr>
        <w:tc>
          <w:tcPr>
            <w:tcW w:w="896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default" w:ascii="Times New Roman" w:hAnsi="Times New Roman" w:eastAsia="方正仿宋_GBK" w:cs="Times New Roman"/>
                <w:b/>
                <w:bCs/>
                <w:color w:val="auto"/>
                <w:sz w:val="21"/>
                <w:szCs w:val="21"/>
              </w:rPr>
            </w:pPr>
            <w:r>
              <w:rPr>
                <w:rFonts w:hint="default" w:ascii="Times New Roman" w:hAnsi="Times New Roman" w:eastAsia="方正仿宋_GBK" w:cs="Times New Roman"/>
                <w:b/>
                <w:bCs/>
                <w:color w:val="auto"/>
                <w:kern w:val="0"/>
                <w:sz w:val="21"/>
                <w:szCs w:val="21"/>
                <w:lang w:val="en-US" w:eastAsia="zh-CN" w:bidi="ar"/>
              </w:rPr>
              <w:t>第二十条第（六）项</w:t>
            </w:r>
          </w:p>
        </w:tc>
      </w:tr>
      <w:tr>
        <w:tblPrEx>
          <w:tblLayout w:type="fixed"/>
          <w:tblCellMar>
            <w:top w:w="0" w:type="dxa"/>
            <w:left w:w="0" w:type="dxa"/>
            <w:bottom w:w="0" w:type="dxa"/>
            <w:right w:w="0" w:type="dxa"/>
          </w:tblCellMar>
        </w:tblPrEx>
        <w:trPr>
          <w:trHeight w:val="573" w:hRule="atLeast"/>
          <w:jc w:val="center"/>
        </w:trPr>
        <w:tc>
          <w:tcPr>
            <w:tcW w:w="2234"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firstLine="0" w:firstLineChars="0"/>
              <w:jc w:val="center"/>
              <w:textAlignment w:val="auto"/>
              <w:rPr>
                <w:rFonts w:hint="default" w:ascii="Times New Roman" w:hAnsi="Times New Roman" w:eastAsia="方正仿宋_GBK" w:cs="Times New Roman"/>
                <w:b/>
                <w:bCs/>
                <w:color w:val="auto"/>
                <w:sz w:val="21"/>
                <w:szCs w:val="21"/>
              </w:rPr>
            </w:pPr>
            <w:r>
              <w:rPr>
                <w:rFonts w:hint="default" w:ascii="Times New Roman" w:hAnsi="Times New Roman" w:eastAsia="方正仿宋_GBK" w:cs="Times New Roman"/>
                <w:b/>
                <w:bCs/>
                <w:color w:val="auto"/>
                <w:kern w:val="0"/>
                <w:sz w:val="21"/>
                <w:szCs w:val="21"/>
                <w:lang w:val="en-US" w:eastAsia="zh-CN" w:bidi="ar"/>
              </w:rPr>
              <w:t>信息内容</w:t>
            </w:r>
          </w:p>
        </w:tc>
        <w:tc>
          <w:tcPr>
            <w:tcW w:w="6726" w:type="dxa"/>
            <w:gridSpan w:val="3"/>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firstLine="0" w:firstLineChars="0"/>
              <w:jc w:val="center"/>
              <w:textAlignment w:val="auto"/>
              <w:rPr>
                <w:rFonts w:hint="default" w:ascii="Times New Roman" w:hAnsi="Times New Roman" w:eastAsia="方正仿宋_GBK" w:cs="Times New Roman"/>
                <w:b/>
                <w:bCs/>
                <w:color w:val="auto"/>
                <w:sz w:val="21"/>
                <w:szCs w:val="21"/>
              </w:rPr>
            </w:pPr>
            <w:r>
              <w:rPr>
                <w:rFonts w:hint="default" w:ascii="Times New Roman" w:hAnsi="Times New Roman" w:eastAsia="方正仿宋_GBK" w:cs="Times New Roman"/>
                <w:b/>
                <w:bCs/>
                <w:color w:val="auto"/>
                <w:kern w:val="0"/>
                <w:sz w:val="21"/>
                <w:szCs w:val="21"/>
                <w:lang w:val="en-US" w:eastAsia="zh-CN" w:bidi="ar"/>
              </w:rPr>
              <w:t>本年处理决定数量</w:t>
            </w:r>
          </w:p>
        </w:tc>
      </w:tr>
      <w:tr>
        <w:tblPrEx>
          <w:tblLayout w:type="fixed"/>
          <w:tblCellMar>
            <w:top w:w="0" w:type="dxa"/>
            <w:left w:w="0" w:type="dxa"/>
            <w:bottom w:w="0" w:type="dxa"/>
            <w:right w:w="0" w:type="dxa"/>
          </w:tblCellMar>
        </w:tblPrEx>
        <w:trPr>
          <w:trHeight w:val="573" w:hRule="atLeast"/>
          <w:jc w:val="center"/>
        </w:trPr>
        <w:tc>
          <w:tcPr>
            <w:tcW w:w="2234"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default" w:ascii="Times New Roman" w:hAnsi="Times New Roman" w:eastAsia="方正仿宋_GBK" w:cs="Times New Roman"/>
                <w:b/>
                <w:bCs/>
                <w:color w:val="auto"/>
                <w:sz w:val="21"/>
                <w:szCs w:val="21"/>
              </w:rPr>
            </w:pPr>
            <w:r>
              <w:rPr>
                <w:rFonts w:hint="default" w:ascii="Times New Roman" w:hAnsi="Times New Roman" w:eastAsia="方正仿宋_GBK" w:cs="Times New Roman"/>
                <w:b/>
                <w:bCs/>
                <w:color w:val="auto"/>
                <w:kern w:val="0"/>
                <w:sz w:val="21"/>
                <w:szCs w:val="21"/>
                <w:lang w:val="en-US" w:eastAsia="zh-CN" w:bidi="ar"/>
              </w:rPr>
              <w:t>行政处罚</w:t>
            </w:r>
          </w:p>
        </w:tc>
        <w:tc>
          <w:tcPr>
            <w:tcW w:w="6726"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25344</w:t>
            </w:r>
          </w:p>
        </w:tc>
      </w:tr>
      <w:tr>
        <w:tblPrEx>
          <w:tblLayout w:type="fixed"/>
          <w:tblCellMar>
            <w:top w:w="0" w:type="dxa"/>
            <w:left w:w="0" w:type="dxa"/>
            <w:bottom w:w="0" w:type="dxa"/>
            <w:right w:w="0" w:type="dxa"/>
          </w:tblCellMar>
        </w:tblPrEx>
        <w:trPr>
          <w:trHeight w:val="573" w:hRule="atLeast"/>
          <w:jc w:val="center"/>
        </w:trPr>
        <w:tc>
          <w:tcPr>
            <w:tcW w:w="2234"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default" w:ascii="Times New Roman" w:hAnsi="Times New Roman" w:eastAsia="方正仿宋_GBK" w:cs="Times New Roman"/>
                <w:b/>
                <w:bCs/>
                <w:color w:val="auto"/>
                <w:sz w:val="21"/>
                <w:szCs w:val="21"/>
              </w:rPr>
            </w:pPr>
            <w:r>
              <w:rPr>
                <w:rFonts w:hint="default" w:ascii="Times New Roman" w:hAnsi="Times New Roman" w:eastAsia="方正仿宋_GBK" w:cs="Times New Roman"/>
                <w:b/>
                <w:bCs/>
                <w:color w:val="auto"/>
                <w:kern w:val="0"/>
                <w:sz w:val="21"/>
                <w:szCs w:val="21"/>
                <w:lang w:val="en-US" w:eastAsia="zh-CN" w:bidi="ar"/>
              </w:rPr>
              <w:t>行政强制</w:t>
            </w:r>
          </w:p>
        </w:tc>
        <w:tc>
          <w:tcPr>
            <w:tcW w:w="6726"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r>
      <w:tr>
        <w:tblPrEx>
          <w:tblLayout w:type="fixed"/>
          <w:tblCellMar>
            <w:top w:w="0" w:type="dxa"/>
            <w:left w:w="0" w:type="dxa"/>
            <w:bottom w:w="0" w:type="dxa"/>
            <w:right w:w="0" w:type="dxa"/>
          </w:tblCellMar>
        </w:tblPrEx>
        <w:trPr>
          <w:trHeight w:val="573" w:hRule="atLeast"/>
          <w:jc w:val="center"/>
        </w:trPr>
        <w:tc>
          <w:tcPr>
            <w:tcW w:w="896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default" w:ascii="Times New Roman" w:hAnsi="Times New Roman" w:eastAsia="方正仿宋_GBK" w:cs="Times New Roman"/>
                <w:b/>
                <w:bCs/>
                <w:color w:val="auto"/>
                <w:sz w:val="21"/>
                <w:szCs w:val="21"/>
              </w:rPr>
            </w:pPr>
            <w:r>
              <w:rPr>
                <w:rFonts w:hint="default" w:ascii="Times New Roman" w:hAnsi="Times New Roman" w:eastAsia="方正仿宋_GBK" w:cs="Times New Roman"/>
                <w:b/>
                <w:bCs/>
                <w:color w:val="auto"/>
                <w:kern w:val="0"/>
                <w:sz w:val="21"/>
                <w:szCs w:val="21"/>
                <w:lang w:val="en-US" w:eastAsia="zh-CN" w:bidi="ar"/>
              </w:rPr>
              <w:t>第二十条第（八）项</w:t>
            </w:r>
          </w:p>
        </w:tc>
      </w:tr>
      <w:tr>
        <w:tblPrEx>
          <w:tblLayout w:type="fixed"/>
          <w:tblCellMar>
            <w:top w:w="0" w:type="dxa"/>
            <w:left w:w="0" w:type="dxa"/>
            <w:bottom w:w="0" w:type="dxa"/>
            <w:right w:w="0" w:type="dxa"/>
          </w:tblCellMar>
        </w:tblPrEx>
        <w:trPr>
          <w:trHeight w:val="573" w:hRule="atLeast"/>
          <w:jc w:val="center"/>
        </w:trPr>
        <w:tc>
          <w:tcPr>
            <w:tcW w:w="2234"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default" w:ascii="Times New Roman" w:hAnsi="Times New Roman" w:eastAsia="方正仿宋_GBK" w:cs="Times New Roman"/>
                <w:b/>
                <w:bCs/>
                <w:color w:val="auto"/>
                <w:sz w:val="21"/>
                <w:szCs w:val="21"/>
              </w:rPr>
            </w:pPr>
            <w:r>
              <w:rPr>
                <w:rFonts w:hint="default" w:ascii="Times New Roman" w:hAnsi="Times New Roman" w:eastAsia="方正仿宋_GBK" w:cs="Times New Roman"/>
                <w:b/>
                <w:bCs/>
                <w:color w:val="auto"/>
                <w:kern w:val="0"/>
                <w:sz w:val="21"/>
                <w:szCs w:val="21"/>
                <w:lang w:val="en-US" w:eastAsia="zh-CN" w:bidi="ar"/>
              </w:rPr>
              <w:t>信息内容</w:t>
            </w:r>
          </w:p>
        </w:tc>
        <w:tc>
          <w:tcPr>
            <w:tcW w:w="6726" w:type="dxa"/>
            <w:gridSpan w:val="3"/>
            <w:tcBorders>
              <w:top w:val="nil"/>
              <w:left w:val="nil"/>
              <w:bottom w:val="single" w:color="auto" w:sz="8" w:space="0"/>
              <w:right w:val="single" w:color="000000"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default" w:ascii="Times New Roman" w:hAnsi="Times New Roman" w:eastAsia="方正仿宋_GBK" w:cs="Times New Roman"/>
                <w:b/>
                <w:bCs/>
                <w:color w:val="auto"/>
                <w:sz w:val="21"/>
                <w:szCs w:val="21"/>
              </w:rPr>
            </w:pPr>
            <w:r>
              <w:rPr>
                <w:rFonts w:hint="default" w:ascii="Times New Roman" w:hAnsi="Times New Roman" w:eastAsia="方正仿宋_GBK" w:cs="Times New Roman"/>
                <w:b/>
                <w:bCs/>
                <w:color w:val="auto"/>
                <w:kern w:val="0"/>
                <w:sz w:val="21"/>
                <w:szCs w:val="21"/>
                <w:lang w:val="en-US" w:eastAsia="zh-CN" w:bidi="ar"/>
              </w:rPr>
              <w:t>本年收费金额（单位：万元）</w:t>
            </w:r>
          </w:p>
        </w:tc>
      </w:tr>
      <w:tr>
        <w:tblPrEx>
          <w:tblLayout w:type="fixed"/>
          <w:tblCellMar>
            <w:top w:w="0" w:type="dxa"/>
            <w:left w:w="0" w:type="dxa"/>
            <w:bottom w:w="0" w:type="dxa"/>
            <w:right w:w="0" w:type="dxa"/>
          </w:tblCellMar>
        </w:tblPrEx>
        <w:trPr>
          <w:trHeight w:val="625" w:hRule="atLeast"/>
          <w:jc w:val="center"/>
        </w:trPr>
        <w:tc>
          <w:tcPr>
            <w:tcW w:w="2234"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default" w:ascii="Times New Roman" w:hAnsi="Times New Roman" w:eastAsia="方正仿宋_GBK" w:cs="Times New Roman"/>
                <w:b/>
                <w:bCs/>
                <w:color w:val="auto"/>
                <w:sz w:val="21"/>
                <w:szCs w:val="21"/>
              </w:rPr>
            </w:pPr>
            <w:r>
              <w:rPr>
                <w:rFonts w:hint="default" w:ascii="Times New Roman" w:hAnsi="Times New Roman" w:eastAsia="方正仿宋_GBK" w:cs="Times New Roman"/>
                <w:b/>
                <w:bCs/>
                <w:color w:val="auto"/>
                <w:kern w:val="0"/>
                <w:sz w:val="21"/>
                <w:szCs w:val="21"/>
                <w:lang w:val="en-US" w:eastAsia="zh-CN" w:bidi="ar"/>
              </w:rPr>
              <w:t>行政事业性收费</w:t>
            </w:r>
          </w:p>
        </w:tc>
        <w:tc>
          <w:tcPr>
            <w:tcW w:w="6726" w:type="dxa"/>
            <w:gridSpan w:val="3"/>
            <w:tcBorders>
              <w:top w:val="nil"/>
              <w:left w:val="nil"/>
              <w:bottom w:val="single" w:color="auto" w:sz="8" w:space="0"/>
              <w:right w:val="single" w:color="000000"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4064.8</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24"/>
          <w:szCs w:val="24"/>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firstLine="420"/>
        <w:jc w:val="both"/>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三、收到和处理政府信息公开申请情况</w:t>
      </w:r>
    </w:p>
    <w:tbl>
      <w:tblPr>
        <w:tblStyle w:val="10"/>
        <w:tblW w:w="875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73"/>
        <w:gridCol w:w="825"/>
        <w:gridCol w:w="2944"/>
        <w:gridCol w:w="611"/>
        <w:gridCol w:w="611"/>
        <w:gridCol w:w="611"/>
        <w:gridCol w:w="611"/>
        <w:gridCol w:w="611"/>
        <w:gridCol w:w="631"/>
        <w:gridCol w:w="63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jc w:val="center"/>
        </w:trPr>
        <w:tc>
          <w:tcPr>
            <w:tcW w:w="4442" w:type="dxa"/>
            <w:gridSpan w:val="3"/>
            <w:vMerge w:val="restar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方正黑体_GBK" w:hAnsi="方正黑体_GBK" w:eastAsia="方正黑体_GBK" w:cs="方正黑体_GBK"/>
                <w:b/>
                <w:bCs/>
                <w:color w:val="auto"/>
                <w:sz w:val="21"/>
                <w:szCs w:val="21"/>
              </w:rPr>
            </w:pPr>
            <w:r>
              <w:rPr>
                <w:rFonts w:hint="eastAsia" w:ascii="方正黑体_GBK" w:hAnsi="方正黑体_GBK" w:eastAsia="方正黑体_GBK" w:cs="方正黑体_GBK"/>
                <w:b/>
                <w:bCs/>
                <w:color w:val="auto"/>
                <w:kern w:val="0"/>
                <w:sz w:val="21"/>
                <w:szCs w:val="21"/>
                <w:lang w:val="en-US" w:eastAsia="zh-CN" w:bidi="ar"/>
              </w:rPr>
              <w:t>（本列数据的勾稽关系为：第一项加第二项之和，等于第三项加第四项之和）</w:t>
            </w:r>
          </w:p>
        </w:tc>
        <w:tc>
          <w:tcPr>
            <w:tcW w:w="431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方正黑体_GBK" w:hAnsi="方正黑体_GBK" w:eastAsia="方正黑体_GBK" w:cs="方正黑体_GBK"/>
                <w:b/>
                <w:bCs/>
                <w:color w:val="auto"/>
                <w:sz w:val="21"/>
                <w:szCs w:val="21"/>
              </w:rPr>
            </w:pPr>
            <w:r>
              <w:rPr>
                <w:rFonts w:hint="eastAsia" w:ascii="方正黑体_GBK" w:hAnsi="方正黑体_GBK" w:eastAsia="方正黑体_GBK" w:cs="方正黑体_GBK"/>
                <w:b/>
                <w:bCs/>
                <w:color w:val="auto"/>
                <w:kern w:val="0"/>
                <w:sz w:val="21"/>
                <w:szCs w:val="21"/>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jc w:val="center"/>
        </w:trPr>
        <w:tc>
          <w:tcPr>
            <w:tcW w:w="4442" w:type="dxa"/>
            <w:gridSpan w:val="3"/>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方正黑体_GBK" w:hAnsi="方正黑体_GBK" w:eastAsia="方正黑体_GBK" w:cs="方正黑体_GBK"/>
                <w:b/>
                <w:bCs/>
                <w:color w:val="auto"/>
                <w:sz w:val="21"/>
                <w:szCs w:val="21"/>
              </w:rPr>
            </w:pPr>
          </w:p>
        </w:tc>
        <w:tc>
          <w:tcPr>
            <w:tcW w:w="61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方正黑体_GBK" w:hAnsi="方正黑体_GBK" w:eastAsia="方正黑体_GBK" w:cs="方正黑体_GBK"/>
                <w:b/>
                <w:bCs/>
                <w:color w:val="auto"/>
                <w:sz w:val="21"/>
                <w:szCs w:val="21"/>
              </w:rPr>
            </w:pPr>
            <w:r>
              <w:rPr>
                <w:rFonts w:hint="eastAsia" w:ascii="方正黑体_GBK" w:hAnsi="方正黑体_GBK" w:eastAsia="方正黑体_GBK" w:cs="方正黑体_GBK"/>
                <w:b/>
                <w:bCs/>
                <w:color w:val="auto"/>
                <w:kern w:val="0"/>
                <w:sz w:val="21"/>
                <w:szCs w:val="21"/>
                <w:lang w:val="en-US" w:eastAsia="zh-CN" w:bidi="ar"/>
              </w:rPr>
              <w:t>自然人</w:t>
            </w:r>
          </w:p>
        </w:tc>
        <w:tc>
          <w:tcPr>
            <w:tcW w:w="3075"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方正黑体_GBK" w:hAnsi="方正黑体_GBK" w:eastAsia="方正黑体_GBK" w:cs="方正黑体_GBK"/>
                <w:b/>
                <w:bCs/>
                <w:color w:val="auto"/>
                <w:sz w:val="21"/>
                <w:szCs w:val="21"/>
              </w:rPr>
            </w:pPr>
            <w:r>
              <w:rPr>
                <w:rFonts w:hint="eastAsia" w:ascii="方正黑体_GBK" w:hAnsi="方正黑体_GBK" w:eastAsia="方正黑体_GBK" w:cs="方正黑体_GBK"/>
                <w:b/>
                <w:bCs/>
                <w:color w:val="auto"/>
                <w:kern w:val="0"/>
                <w:sz w:val="21"/>
                <w:szCs w:val="21"/>
                <w:lang w:val="en-US" w:eastAsia="zh-CN" w:bidi="ar"/>
              </w:rPr>
              <w:t>法人或其他组织</w:t>
            </w:r>
          </w:p>
        </w:tc>
        <w:tc>
          <w:tcPr>
            <w:tcW w:w="630" w:type="dxa"/>
            <w:vMerge w:val="restart"/>
            <w:tcBorders>
              <w:top w:val="single" w:color="auto" w:sz="8" w:space="0"/>
              <w:left w:val="single" w:color="auto" w:sz="4" w:space="0"/>
              <w:bottom w:val="outset" w:color="auto" w:sz="6"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方正黑体_GBK" w:hAnsi="方正黑体_GBK" w:eastAsia="方正黑体_GBK" w:cs="方正黑体_GBK"/>
                <w:b/>
                <w:bCs/>
                <w:color w:val="auto"/>
                <w:sz w:val="21"/>
                <w:szCs w:val="21"/>
              </w:rPr>
            </w:pPr>
            <w:r>
              <w:rPr>
                <w:rFonts w:hint="eastAsia" w:ascii="方正黑体_GBK" w:hAnsi="方正黑体_GBK" w:eastAsia="方正黑体_GBK" w:cs="方正黑体_GBK"/>
                <w:b/>
                <w:bCs/>
                <w:color w:val="auto"/>
                <w:kern w:val="0"/>
                <w:sz w:val="21"/>
                <w:szCs w:val="21"/>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66" w:hRule="atLeast"/>
          <w:jc w:val="center"/>
        </w:trPr>
        <w:tc>
          <w:tcPr>
            <w:tcW w:w="4442" w:type="dxa"/>
            <w:gridSpan w:val="3"/>
            <w:vMerge w:val="continue"/>
            <w:tcBorders>
              <w:top w:val="single" w:color="auto" w:sz="4" w:space="0"/>
              <w:left w:val="single" w:color="auto" w:sz="4" w:space="0"/>
              <w:bottom w:val="outset" w:color="auto" w:sz="6"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方正黑体_GBK" w:hAnsi="方正黑体_GBK" w:eastAsia="方正黑体_GBK" w:cs="方正黑体_GBK"/>
                <w:b/>
                <w:bCs/>
                <w:color w:val="auto"/>
                <w:sz w:val="21"/>
                <w:szCs w:val="21"/>
              </w:rPr>
            </w:pPr>
          </w:p>
        </w:tc>
        <w:tc>
          <w:tcPr>
            <w:tcW w:w="611" w:type="dxa"/>
            <w:vMerge w:val="continue"/>
            <w:tcBorders>
              <w:top w:val="single" w:color="auto" w:sz="4" w:space="0"/>
              <w:left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方正黑体_GBK" w:hAnsi="方正黑体_GBK" w:eastAsia="方正黑体_GBK" w:cs="方正黑体_GBK"/>
                <w:b/>
                <w:bCs/>
                <w:color w:val="auto"/>
                <w:sz w:val="21"/>
                <w:szCs w:val="21"/>
              </w:rPr>
            </w:pPr>
          </w:p>
        </w:tc>
        <w:tc>
          <w:tcPr>
            <w:tcW w:w="611"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方正黑体_GBK" w:hAnsi="方正黑体_GBK" w:eastAsia="方正黑体_GBK" w:cs="方正黑体_GBK"/>
                <w:b/>
                <w:bCs/>
                <w:color w:val="auto"/>
                <w:sz w:val="21"/>
                <w:szCs w:val="21"/>
              </w:rPr>
            </w:pPr>
            <w:r>
              <w:rPr>
                <w:rFonts w:hint="eastAsia" w:ascii="方正黑体_GBK" w:hAnsi="方正黑体_GBK" w:eastAsia="方正黑体_GBK" w:cs="方正黑体_GBK"/>
                <w:b/>
                <w:bCs/>
                <w:color w:val="auto"/>
                <w:kern w:val="0"/>
                <w:sz w:val="21"/>
                <w:szCs w:val="21"/>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方正黑体_GBK" w:hAnsi="方正黑体_GBK" w:eastAsia="方正黑体_GBK" w:cs="方正黑体_GBK"/>
                <w:b/>
                <w:bCs/>
                <w:color w:val="auto"/>
                <w:sz w:val="21"/>
                <w:szCs w:val="21"/>
              </w:rPr>
            </w:pPr>
            <w:r>
              <w:rPr>
                <w:rFonts w:hint="eastAsia" w:ascii="方正黑体_GBK" w:hAnsi="方正黑体_GBK" w:eastAsia="方正黑体_GBK" w:cs="方正黑体_GBK"/>
                <w:b/>
                <w:bCs/>
                <w:color w:val="auto"/>
                <w:kern w:val="0"/>
                <w:sz w:val="21"/>
                <w:szCs w:val="21"/>
                <w:lang w:val="en-US" w:eastAsia="zh-CN" w:bidi="ar"/>
              </w:rPr>
              <w:t>企业</w:t>
            </w:r>
          </w:p>
        </w:tc>
        <w:tc>
          <w:tcPr>
            <w:tcW w:w="611"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方正黑体_GBK" w:hAnsi="方正黑体_GBK" w:eastAsia="方正黑体_GBK" w:cs="方正黑体_GBK"/>
                <w:b/>
                <w:bCs/>
                <w:color w:val="auto"/>
                <w:sz w:val="21"/>
                <w:szCs w:val="21"/>
              </w:rPr>
            </w:pPr>
            <w:r>
              <w:rPr>
                <w:rFonts w:hint="eastAsia" w:ascii="方正黑体_GBK" w:hAnsi="方正黑体_GBK" w:eastAsia="方正黑体_GBK" w:cs="方正黑体_GBK"/>
                <w:b/>
                <w:bCs/>
                <w:color w:val="auto"/>
                <w:kern w:val="0"/>
                <w:sz w:val="21"/>
                <w:szCs w:val="21"/>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方正黑体_GBK" w:hAnsi="方正黑体_GBK" w:eastAsia="方正黑体_GBK" w:cs="方正黑体_GBK"/>
                <w:b/>
                <w:bCs/>
                <w:color w:val="auto"/>
                <w:sz w:val="21"/>
                <w:szCs w:val="21"/>
              </w:rPr>
            </w:pPr>
            <w:r>
              <w:rPr>
                <w:rFonts w:hint="eastAsia" w:ascii="方正黑体_GBK" w:hAnsi="方正黑体_GBK" w:eastAsia="方正黑体_GBK" w:cs="方正黑体_GBK"/>
                <w:b/>
                <w:bCs/>
                <w:color w:val="auto"/>
                <w:kern w:val="0"/>
                <w:sz w:val="21"/>
                <w:szCs w:val="21"/>
                <w:lang w:val="en-US" w:eastAsia="zh-CN" w:bidi="ar"/>
              </w:rPr>
              <w:t>机构</w:t>
            </w:r>
          </w:p>
        </w:tc>
        <w:tc>
          <w:tcPr>
            <w:tcW w:w="611"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方正黑体_GBK" w:hAnsi="方正黑体_GBK" w:eastAsia="方正黑体_GBK" w:cs="方正黑体_GBK"/>
                <w:b/>
                <w:bCs/>
                <w:color w:val="auto"/>
                <w:sz w:val="21"/>
                <w:szCs w:val="21"/>
              </w:rPr>
            </w:pPr>
            <w:r>
              <w:rPr>
                <w:rFonts w:hint="eastAsia" w:ascii="方正黑体_GBK" w:hAnsi="方正黑体_GBK" w:eastAsia="方正黑体_GBK" w:cs="方正黑体_GBK"/>
                <w:b/>
                <w:bCs/>
                <w:color w:val="auto"/>
                <w:kern w:val="0"/>
                <w:sz w:val="21"/>
                <w:szCs w:val="21"/>
                <w:lang w:val="en-US" w:eastAsia="zh-CN" w:bidi="ar"/>
              </w:rPr>
              <w:t>社会公益组织</w:t>
            </w:r>
          </w:p>
        </w:tc>
        <w:tc>
          <w:tcPr>
            <w:tcW w:w="611"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方正黑体_GBK" w:hAnsi="方正黑体_GBK" w:eastAsia="方正黑体_GBK" w:cs="方正黑体_GBK"/>
                <w:b/>
                <w:bCs/>
                <w:color w:val="auto"/>
                <w:sz w:val="21"/>
                <w:szCs w:val="21"/>
              </w:rPr>
            </w:pPr>
            <w:r>
              <w:rPr>
                <w:rFonts w:hint="eastAsia" w:ascii="方正黑体_GBK" w:hAnsi="方正黑体_GBK" w:eastAsia="方正黑体_GBK" w:cs="方正黑体_GBK"/>
                <w:b/>
                <w:bCs/>
                <w:color w:val="auto"/>
                <w:kern w:val="0"/>
                <w:sz w:val="21"/>
                <w:szCs w:val="21"/>
                <w:lang w:val="en-US" w:eastAsia="zh-CN" w:bidi="ar"/>
              </w:rPr>
              <w:t>法律服务机构</w:t>
            </w:r>
          </w:p>
        </w:tc>
        <w:tc>
          <w:tcPr>
            <w:tcW w:w="631"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方正黑体_GBK" w:hAnsi="方正黑体_GBK" w:eastAsia="方正黑体_GBK" w:cs="方正黑体_GBK"/>
                <w:b/>
                <w:bCs/>
                <w:color w:val="auto"/>
                <w:sz w:val="21"/>
                <w:szCs w:val="21"/>
              </w:rPr>
            </w:pPr>
            <w:r>
              <w:rPr>
                <w:rFonts w:hint="eastAsia" w:ascii="方正黑体_GBK" w:hAnsi="方正黑体_GBK" w:eastAsia="方正黑体_GBK" w:cs="方正黑体_GBK"/>
                <w:b/>
                <w:bCs/>
                <w:color w:val="auto"/>
                <w:kern w:val="0"/>
                <w:sz w:val="21"/>
                <w:szCs w:val="21"/>
                <w:lang w:val="en-US" w:eastAsia="zh-CN" w:bidi="ar"/>
              </w:rPr>
              <w:t>其他</w:t>
            </w:r>
          </w:p>
        </w:tc>
        <w:tc>
          <w:tcPr>
            <w:tcW w:w="630" w:type="dxa"/>
            <w:vMerge w:val="continue"/>
            <w:tcBorders>
              <w:top w:val="single" w:color="auto" w:sz="8" w:space="0"/>
              <w:left w:val="nil"/>
              <w:bottom w:val="outset" w:color="auto" w:sz="6"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方正黑体_GBK" w:hAnsi="方正黑体_GBK" w:eastAsia="方正黑体_GBK" w:cs="方正黑体_GBK"/>
                <w:b/>
                <w:bCs/>
                <w:color w:val="auto"/>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jc w:val="center"/>
        </w:trPr>
        <w:tc>
          <w:tcPr>
            <w:tcW w:w="4442" w:type="dxa"/>
            <w:gridSpan w:val="3"/>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both"/>
              <w:textAlignment w:val="auto"/>
              <w:rPr>
                <w:rFonts w:hint="default" w:ascii="Times New Roman" w:hAnsi="Times New Roman" w:eastAsia="方正仿宋_GBK" w:cs="Times New Roman"/>
                <w:b/>
                <w:bCs/>
                <w:color w:val="auto"/>
                <w:sz w:val="21"/>
                <w:szCs w:val="21"/>
              </w:rPr>
            </w:pPr>
            <w:r>
              <w:rPr>
                <w:rFonts w:hint="default" w:ascii="Times New Roman" w:hAnsi="Times New Roman" w:eastAsia="方正仿宋_GBK" w:cs="Times New Roman"/>
                <w:b/>
                <w:bCs/>
                <w:color w:val="auto"/>
                <w:kern w:val="0"/>
                <w:sz w:val="21"/>
                <w:szCs w:val="21"/>
                <w:lang w:val="en-US" w:eastAsia="zh-CN" w:bidi="ar"/>
              </w:rPr>
              <w:t>一、本年新收政府信息公开申请数量</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0</w:t>
            </w:r>
          </w:p>
        </w:tc>
        <w:tc>
          <w:tcPr>
            <w:tcW w:w="63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0</w:t>
            </w:r>
          </w:p>
        </w:tc>
        <w:tc>
          <w:tcPr>
            <w:tcW w:w="630"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jc w:val="center"/>
        </w:trPr>
        <w:tc>
          <w:tcPr>
            <w:tcW w:w="4442" w:type="dxa"/>
            <w:gridSpan w:val="3"/>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both"/>
              <w:textAlignment w:val="auto"/>
              <w:rPr>
                <w:rFonts w:hint="default" w:ascii="Times New Roman" w:hAnsi="Times New Roman" w:eastAsia="方正仿宋_GBK" w:cs="Times New Roman"/>
                <w:b/>
                <w:bCs/>
                <w:color w:val="auto"/>
                <w:sz w:val="21"/>
                <w:szCs w:val="21"/>
              </w:rPr>
            </w:pPr>
            <w:r>
              <w:rPr>
                <w:rFonts w:hint="default" w:ascii="Times New Roman" w:hAnsi="Times New Roman" w:eastAsia="方正仿宋_GBK" w:cs="Times New Roman"/>
                <w:b/>
                <w:bCs/>
                <w:color w:val="auto"/>
                <w:kern w:val="0"/>
                <w:sz w:val="21"/>
                <w:szCs w:val="21"/>
                <w:lang w:val="en-US" w:eastAsia="zh-CN" w:bidi="ar"/>
              </w:rPr>
              <w:t>二、上年结转政府信息公开申请数量</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0</w:t>
            </w:r>
          </w:p>
        </w:tc>
        <w:tc>
          <w:tcPr>
            <w:tcW w:w="63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0</w:t>
            </w:r>
          </w:p>
        </w:tc>
        <w:tc>
          <w:tcPr>
            <w:tcW w:w="630"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Times New Roman" w:hAnsi="Times New Roman" w:eastAsia="方正仿宋_GBK" w:cs="Times New Roman"/>
                <w:b/>
                <w:bCs/>
                <w:color w:val="auto"/>
                <w:sz w:val="21"/>
                <w:szCs w:val="21"/>
                <w:lang w:val="en-US" w:eastAsia="zh-CN"/>
              </w:rPr>
            </w:pPr>
            <w:r>
              <w:rPr>
                <w:rFonts w:hint="eastAsia" w:ascii="Times New Roman" w:hAnsi="Times New Roman" w:eastAsia="方正仿宋_GBK" w:cs="Times New Roman"/>
                <w:b/>
                <w:bCs/>
                <w:color w:val="auto"/>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jc w:val="center"/>
        </w:trPr>
        <w:tc>
          <w:tcPr>
            <w:tcW w:w="673" w:type="dxa"/>
            <w:vMerge w:val="restart"/>
            <w:tcBorders>
              <w:top w:val="nil"/>
              <w:left w:val="single" w:color="auto" w:sz="8" w:space="0"/>
              <w:bottom w:val="outset" w:color="auto" w:sz="6"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default" w:ascii="Times New Roman" w:hAnsi="Times New Roman" w:eastAsia="方正仿宋_GBK" w:cs="Times New Roman"/>
                <w:b/>
                <w:bCs/>
                <w:color w:val="auto"/>
                <w:sz w:val="21"/>
                <w:szCs w:val="21"/>
              </w:rPr>
            </w:pPr>
            <w:r>
              <w:rPr>
                <w:rFonts w:hint="default" w:ascii="Times New Roman" w:hAnsi="Times New Roman" w:eastAsia="方正仿宋_GBK" w:cs="Times New Roman"/>
                <w:b/>
                <w:bCs/>
                <w:color w:val="auto"/>
                <w:kern w:val="0"/>
                <w:sz w:val="21"/>
                <w:szCs w:val="21"/>
                <w:lang w:val="en-US" w:eastAsia="zh-CN" w:bidi="ar"/>
              </w:rPr>
              <w:t>三、本年度办理结果</w:t>
            </w:r>
          </w:p>
        </w:tc>
        <w:tc>
          <w:tcPr>
            <w:tcW w:w="3769" w:type="dxa"/>
            <w:gridSpan w:val="2"/>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both"/>
              <w:textAlignment w:val="auto"/>
              <w:rPr>
                <w:rFonts w:hint="default" w:ascii="Times New Roman" w:hAnsi="Times New Roman" w:eastAsia="方正仿宋_GBK" w:cs="Times New Roman"/>
                <w:b/>
                <w:bCs/>
                <w:color w:val="auto"/>
                <w:kern w:val="0"/>
                <w:sz w:val="21"/>
                <w:szCs w:val="21"/>
                <w:lang w:val="en-US" w:eastAsia="zh-CN" w:bidi="ar"/>
              </w:rPr>
            </w:pPr>
            <w:r>
              <w:rPr>
                <w:rFonts w:hint="default" w:ascii="Times New Roman" w:hAnsi="Times New Roman" w:eastAsia="方正仿宋_GBK" w:cs="Times New Roman"/>
                <w:b/>
                <w:bCs/>
                <w:color w:val="auto"/>
                <w:kern w:val="0"/>
                <w:sz w:val="21"/>
                <w:szCs w:val="21"/>
                <w:lang w:val="en-US" w:eastAsia="zh-CN" w:bidi="ar"/>
              </w:rPr>
              <w:t>（一）予以公开</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3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30" w:type="dxa"/>
            <w:tcBorders>
              <w:top w:val="single" w:color="auto" w:sz="8" w:space="0"/>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6" w:hRule="atLeast"/>
          <w:jc w:val="center"/>
        </w:trPr>
        <w:tc>
          <w:tcPr>
            <w:tcW w:w="673" w:type="dxa"/>
            <w:vMerge w:val="continue"/>
            <w:tcBorders>
              <w:top w:val="nil"/>
              <w:left w:val="single" w:color="auto" w:sz="8" w:space="0"/>
              <w:bottom w:val="outset" w:color="auto" w:sz="6"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bCs/>
                <w:color w:val="auto"/>
                <w:sz w:val="21"/>
                <w:szCs w:val="21"/>
              </w:rPr>
            </w:pPr>
          </w:p>
        </w:tc>
        <w:tc>
          <w:tcPr>
            <w:tcW w:w="3769" w:type="dxa"/>
            <w:gridSpan w:val="2"/>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both"/>
              <w:textAlignment w:val="auto"/>
              <w:rPr>
                <w:rFonts w:hint="default" w:ascii="Times New Roman" w:hAnsi="Times New Roman" w:eastAsia="方正仿宋_GBK" w:cs="Times New Roman"/>
                <w:b/>
                <w:bCs/>
                <w:color w:val="auto"/>
                <w:kern w:val="0"/>
                <w:sz w:val="21"/>
                <w:szCs w:val="21"/>
                <w:lang w:val="en-US" w:eastAsia="zh-CN" w:bidi="ar"/>
              </w:rPr>
            </w:pPr>
            <w:r>
              <w:rPr>
                <w:rFonts w:hint="default" w:ascii="Times New Roman" w:hAnsi="Times New Roman" w:eastAsia="方正仿宋_GBK" w:cs="Times New Roman"/>
                <w:b/>
                <w:bCs/>
                <w:color w:val="auto"/>
                <w:kern w:val="0"/>
                <w:sz w:val="21"/>
                <w:szCs w:val="21"/>
                <w:lang w:val="en-US" w:eastAsia="zh-CN" w:bidi="ar"/>
              </w:rPr>
              <w:t>（二）部分公开（区分处理的，只计这一情形，不计其他情形）</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3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30"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jc w:val="center"/>
        </w:trPr>
        <w:tc>
          <w:tcPr>
            <w:tcW w:w="673" w:type="dxa"/>
            <w:vMerge w:val="continue"/>
            <w:tcBorders>
              <w:top w:val="nil"/>
              <w:left w:val="single" w:color="auto" w:sz="8" w:space="0"/>
              <w:bottom w:val="outset" w:color="auto" w:sz="6"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bCs/>
                <w:color w:val="auto"/>
                <w:sz w:val="21"/>
                <w:szCs w:val="21"/>
              </w:rPr>
            </w:pPr>
          </w:p>
        </w:tc>
        <w:tc>
          <w:tcPr>
            <w:tcW w:w="825" w:type="dxa"/>
            <w:vMerge w:val="restart"/>
            <w:tcBorders>
              <w:top w:val="nil"/>
              <w:left w:val="nil"/>
              <w:bottom w:val="outset" w:color="auto" w:sz="6"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default" w:ascii="Times New Roman" w:hAnsi="Times New Roman" w:eastAsia="方正仿宋_GBK" w:cs="Times New Roman"/>
                <w:b/>
                <w:bCs/>
                <w:color w:val="auto"/>
                <w:sz w:val="21"/>
                <w:szCs w:val="21"/>
              </w:rPr>
            </w:pPr>
            <w:r>
              <w:rPr>
                <w:rFonts w:hint="default" w:ascii="Times New Roman" w:hAnsi="Times New Roman" w:eastAsia="方正仿宋_GBK" w:cs="Times New Roman"/>
                <w:b/>
                <w:bCs/>
                <w:color w:val="auto"/>
                <w:kern w:val="0"/>
                <w:sz w:val="21"/>
                <w:szCs w:val="21"/>
                <w:lang w:val="en-US" w:eastAsia="zh-CN" w:bidi="ar"/>
              </w:rPr>
              <w:t>（三）不予公开</w:t>
            </w:r>
          </w:p>
        </w:tc>
        <w:tc>
          <w:tcPr>
            <w:tcW w:w="2944"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both"/>
              <w:textAlignment w:val="auto"/>
              <w:rPr>
                <w:rFonts w:hint="default" w:ascii="Times New Roman" w:hAnsi="Times New Roman" w:eastAsia="方正仿宋_GBK" w:cs="Times New Roman"/>
                <w:b/>
                <w:bCs/>
                <w:color w:val="auto"/>
                <w:kern w:val="0"/>
                <w:sz w:val="21"/>
                <w:szCs w:val="21"/>
                <w:lang w:val="en-US" w:eastAsia="zh-CN" w:bidi="ar"/>
              </w:rPr>
            </w:pPr>
            <w:r>
              <w:rPr>
                <w:rFonts w:hint="default" w:ascii="Times New Roman" w:hAnsi="Times New Roman" w:eastAsia="方正仿宋_GBK" w:cs="Times New Roman"/>
                <w:b/>
                <w:bCs/>
                <w:color w:val="auto"/>
                <w:kern w:val="0"/>
                <w:sz w:val="21"/>
                <w:szCs w:val="21"/>
                <w:lang w:val="en-US" w:eastAsia="zh-CN" w:bidi="ar"/>
              </w:rPr>
              <w:t>1.属于国家秘密</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3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30" w:type="dxa"/>
            <w:tcBorders>
              <w:top w:val="single" w:color="auto" w:sz="8" w:space="0"/>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jc w:val="center"/>
        </w:trPr>
        <w:tc>
          <w:tcPr>
            <w:tcW w:w="673" w:type="dxa"/>
            <w:vMerge w:val="continue"/>
            <w:tcBorders>
              <w:top w:val="nil"/>
              <w:left w:val="single" w:color="auto" w:sz="8" w:space="0"/>
              <w:bottom w:val="outset" w:color="auto" w:sz="6"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bCs/>
                <w:color w:val="auto"/>
                <w:sz w:val="21"/>
                <w:szCs w:val="21"/>
              </w:rPr>
            </w:pPr>
          </w:p>
        </w:tc>
        <w:tc>
          <w:tcPr>
            <w:tcW w:w="825" w:type="dxa"/>
            <w:vMerge w:val="continue"/>
            <w:tcBorders>
              <w:top w:val="nil"/>
              <w:left w:val="nil"/>
              <w:bottom w:val="outset" w:color="auto" w:sz="6"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bCs/>
                <w:color w:val="auto"/>
                <w:sz w:val="21"/>
                <w:szCs w:val="21"/>
              </w:rPr>
            </w:pPr>
          </w:p>
        </w:tc>
        <w:tc>
          <w:tcPr>
            <w:tcW w:w="2944"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both"/>
              <w:textAlignment w:val="auto"/>
              <w:rPr>
                <w:rFonts w:hint="default" w:ascii="Times New Roman" w:hAnsi="Times New Roman" w:eastAsia="方正仿宋_GBK" w:cs="Times New Roman"/>
                <w:b/>
                <w:bCs/>
                <w:color w:val="auto"/>
                <w:kern w:val="0"/>
                <w:sz w:val="21"/>
                <w:szCs w:val="21"/>
                <w:lang w:val="en-US" w:eastAsia="zh-CN" w:bidi="ar"/>
              </w:rPr>
            </w:pPr>
            <w:r>
              <w:rPr>
                <w:rFonts w:hint="default" w:ascii="Times New Roman" w:hAnsi="Times New Roman" w:eastAsia="方正仿宋_GBK" w:cs="Times New Roman"/>
                <w:b/>
                <w:bCs/>
                <w:color w:val="auto"/>
                <w:kern w:val="0"/>
                <w:sz w:val="21"/>
                <w:szCs w:val="21"/>
                <w:lang w:val="en-US" w:eastAsia="zh-CN" w:bidi="ar"/>
              </w:rPr>
              <w:t>2.其他法律行政法规禁止公开</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3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30"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jc w:val="center"/>
        </w:trPr>
        <w:tc>
          <w:tcPr>
            <w:tcW w:w="673" w:type="dxa"/>
            <w:vMerge w:val="continue"/>
            <w:tcBorders>
              <w:top w:val="nil"/>
              <w:left w:val="single" w:color="auto" w:sz="8" w:space="0"/>
              <w:bottom w:val="outset" w:color="auto" w:sz="6"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bCs/>
                <w:color w:val="auto"/>
                <w:sz w:val="21"/>
                <w:szCs w:val="21"/>
              </w:rPr>
            </w:pPr>
          </w:p>
        </w:tc>
        <w:tc>
          <w:tcPr>
            <w:tcW w:w="825" w:type="dxa"/>
            <w:vMerge w:val="continue"/>
            <w:tcBorders>
              <w:top w:val="nil"/>
              <w:left w:val="nil"/>
              <w:bottom w:val="outset" w:color="auto" w:sz="6"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bCs/>
                <w:color w:val="auto"/>
                <w:sz w:val="21"/>
                <w:szCs w:val="21"/>
              </w:rPr>
            </w:pPr>
          </w:p>
        </w:tc>
        <w:tc>
          <w:tcPr>
            <w:tcW w:w="2944"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both"/>
              <w:textAlignment w:val="auto"/>
              <w:rPr>
                <w:rFonts w:hint="default" w:ascii="Times New Roman" w:hAnsi="Times New Roman" w:eastAsia="方正仿宋_GBK" w:cs="Times New Roman"/>
                <w:b/>
                <w:bCs/>
                <w:color w:val="auto"/>
                <w:kern w:val="0"/>
                <w:sz w:val="21"/>
                <w:szCs w:val="21"/>
                <w:lang w:val="en-US" w:eastAsia="zh-CN" w:bidi="ar"/>
              </w:rPr>
            </w:pPr>
            <w:r>
              <w:rPr>
                <w:rFonts w:hint="default" w:ascii="Times New Roman" w:hAnsi="Times New Roman" w:eastAsia="方正仿宋_GBK" w:cs="Times New Roman"/>
                <w:b/>
                <w:bCs/>
                <w:color w:val="auto"/>
                <w:kern w:val="0"/>
                <w:sz w:val="21"/>
                <w:szCs w:val="21"/>
                <w:lang w:val="en-US" w:eastAsia="zh-CN" w:bidi="ar"/>
              </w:rPr>
              <w:t>3.危及“三安全一稳定”</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3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30"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jc w:val="center"/>
        </w:trPr>
        <w:tc>
          <w:tcPr>
            <w:tcW w:w="673" w:type="dxa"/>
            <w:vMerge w:val="continue"/>
            <w:tcBorders>
              <w:top w:val="nil"/>
              <w:left w:val="single" w:color="auto" w:sz="8" w:space="0"/>
              <w:bottom w:val="outset" w:color="auto" w:sz="6"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bCs/>
                <w:color w:val="auto"/>
                <w:sz w:val="21"/>
                <w:szCs w:val="21"/>
              </w:rPr>
            </w:pPr>
          </w:p>
        </w:tc>
        <w:tc>
          <w:tcPr>
            <w:tcW w:w="825" w:type="dxa"/>
            <w:vMerge w:val="continue"/>
            <w:tcBorders>
              <w:top w:val="nil"/>
              <w:left w:val="nil"/>
              <w:bottom w:val="outset" w:color="auto" w:sz="6"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bCs/>
                <w:color w:val="auto"/>
                <w:sz w:val="21"/>
                <w:szCs w:val="21"/>
              </w:rPr>
            </w:pPr>
          </w:p>
        </w:tc>
        <w:tc>
          <w:tcPr>
            <w:tcW w:w="2944"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both"/>
              <w:textAlignment w:val="auto"/>
              <w:rPr>
                <w:rFonts w:hint="default" w:ascii="Times New Roman" w:hAnsi="Times New Roman" w:eastAsia="方正仿宋_GBK" w:cs="Times New Roman"/>
                <w:b/>
                <w:bCs/>
                <w:color w:val="auto"/>
                <w:kern w:val="0"/>
                <w:sz w:val="21"/>
                <w:szCs w:val="21"/>
                <w:lang w:val="en-US" w:eastAsia="zh-CN" w:bidi="ar"/>
              </w:rPr>
            </w:pPr>
            <w:r>
              <w:rPr>
                <w:rFonts w:hint="default" w:ascii="Times New Roman" w:hAnsi="Times New Roman" w:eastAsia="方正仿宋_GBK" w:cs="Times New Roman"/>
                <w:b/>
                <w:bCs/>
                <w:color w:val="auto"/>
                <w:kern w:val="0"/>
                <w:sz w:val="21"/>
                <w:szCs w:val="21"/>
                <w:lang w:val="en-US" w:eastAsia="zh-CN" w:bidi="ar"/>
              </w:rPr>
              <w:t>4.保护第三方合法权益</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3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30"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jc w:val="center"/>
        </w:trPr>
        <w:tc>
          <w:tcPr>
            <w:tcW w:w="673" w:type="dxa"/>
            <w:vMerge w:val="continue"/>
            <w:tcBorders>
              <w:top w:val="nil"/>
              <w:left w:val="single" w:color="auto" w:sz="8" w:space="0"/>
              <w:bottom w:val="outset" w:color="auto" w:sz="6"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bCs/>
                <w:color w:val="auto"/>
                <w:sz w:val="21"/>
                <w:szCs w:val="21"/>
              </w:rPr>
            </w:pPr>
          </w:p>
        </w:tc>
        <w:tc>
          <w:tcPr>
            <w:tcW w:w="825" w:type="dxa"/>
            <w:vMerge w:val="continue"/>
            <w:tcBorders>
              <w:top w:val="nil"/>
              <w:left w:val="nil"/>
              <w:bottom w:val="outset" w:color="auto" w:sz="6"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bCs/>
                <w:color w:val="auto"/>
                <w:sz w:val="21"/>
                <w:szCs w:val="21"/>
              </w:rPr>
            </w:pPr>
          </w:p>
        </w:tc>
        <w:tc>
          <w:tcPr>
            <w:tcW w:w="2944"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both"/>
              <w:textAlignment w:val="auto"/>
              <w:rPr>
                <w:rFonts w:hint="default" w:ascii="Times New Roman" w:hAnsi="Times New Roman" w:eastAsia="方正仿宋_GBK" w:cs="Times New Roman"/>
                <w:b/>
                <w:bCs/>
                <w:color w:val="auto"/>
                <w:kern w:val="0"/>
                <w:sz w:val="21"/>
                <w:szCs w:val="21"/>
                <w:lang w:val="en-US" w:eastAsia="zh-CN" w:bidi="ar"/>
              </w:rPr>
            </w:pPr>
            <w:r>
              <w:rPr>
                <w:rFonts w:hint="default" w:ascii="Times New Roman" w:hAnsi="Times New Roman" w:eastAsia="方正仿宋_GBK" w:cs="Times New Roman"/>
                <w:b/>
                <w:bCs/>
                <w:color w:val="auto"/>
                <w:kern w:val="0"/>
                <w:sz w:val="21"/>
                <w:szCs w:val="21"/>
                <w:lang w:val="en-US" w:eastAsia="zh-CN" w:bidi="ar"/>
              </w:rPr>
              <w:t>5.属于三类内部事务信息</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3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30"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jc w:val="center"/>
        </w:trPr>
        <w:tc>
          <w:tcPr>
            <w:tcW w:w="673" w:type="dxa"/>
            <w:vMerge w:val="continue"/>
            <w:tcBorders>
              <w:top w:val="nil"/>
              <w:left w:val="single" w:color="auto" w:sz="8" w:space="0"/>
              <w:bottom w:val="outset" w:color="auto" w:sz="6"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bCs/>
                <w:color w:val="auto"/>
                <w:sz w:val="21"/>
                <w:szCs w:val="21"/>
              </w:rPr>
            </w:pPr>
          </w:p>
        </w:tc>
        <w:tc>
          <w:tcPr>
            <w:tcW w:w="825" w:type="dxa"/>
            <w:vMerge w:val="continue"/>
            <w:tcBorders>
              <w:top w:val="nil"/>
              <w:left w:val="nil"/>
              <w:bottom w:val="outset" w:color="auto" w:sz="6"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bCs/>
                <w:color w:val="auto"/>
                <w:sz w:val="21"/>
                <w:szCs w:val="21"/>
              </w:rPr>
            </w:pPr>
          </w:p>
        </w:tc>
        <w:tc>
          <w:tcPr>
            <w:tcW w:w="2944"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both"/>
              <w:textAlignment w:val="auto"/>
              <w:rPr>
                <w:rFonts w:hint="default" w:ascii="Times New Roman" w:hAnsi="Times New Roman" w:eastAsia="方正仿宋_GBK" w:cs="Times New Roman"/>
                <w:b/>
                <w:bCs/>
                <w:color w:val="auto"/>
                <w:kern w:val="0"/>
                <w:sz w:val="21"/>
                <w:szCs w:val="21"/>
                <w:lang w:val="en-US" w:eastAsia="zh-CN" w:bidi="ar"/>
              </w:rPr>
            </w:pPr>
            <w:r>
              <w:rPr>
                <w:rFonts w:hint="default" w:ascii="Times New Roman" w:hAnsi="Times New Roman" w:eastAsia="方正仿宋_GBK" w:cs="Times New Roman"/>
                <w:b/>
                <w:bCs/>
                <w:color w:val="auto"/>
                <w:kern w:val="0"/>
                <w:sz w:val="21"/>
                <w:szCs w:val="21"/>
                <w:lang w:val="en-US" w:eastAsia="zh-CN" w:bidi="ar"/>
              </w:rPr>
              <w:t>6.属于四类过程性信息</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3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30"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jc w:val="center"/>
        </w:trPr>
        <w:tc>
          <w:tcPr>
            <w:tcW w:w="673" w:type="dxa"/>
            <w:vMerge w:val="continue"/>
            <w:tcBorders>
              <w:top w:val="nil"/>
              <w:left w:val="single" w:color="auto" w:sz="8" w:space="0"/>
              <w:bottom w:val="outset" w:color="auto" w:sz="6"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bCs/>
                <w:color w:val="auto"/>
                <w:sz w:val="21"/>
                <w:szCs w:val="21"/>
              </w:rPr>
            </w:pPr>
          </w:p>
        </w:tc>
        <w:tc>
          <w:tcPr>
            <w:tcW w:w="825" w:type="dxa"/>
            <w:vMerge w:val="continue"/>
            <w:tcBorders>
              <w:top w:val="nil"/>
              <w:left w:val="nil"/>
              <w:bottom w:val="outset" w:color="auto" w:sz="6"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bCs/>
                <w:color w:val="auto"/>
                <w:sz w:val="21"/>
                <w:szCs w:val="21"/>
              </w:rPr>
            </w:pPr>
          </w:p>
        </w:tc>
        <w:tc>
          <w:tcPr>
            <w:tcW w:w="2944"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both"/>
              <w:textAlignment w:val="auto"/>
              <w:rPr>
                <w:rFonts w:hint="default" w:ascii="Times New Roman" w:hAnsi="Times New Roman" w:eastAsia="方正仿宋_GBK" w:cs="Times New Roman"/>
                <w:b/>
                <w:bCs/>
                <w:color w:val="auto"/>
                <w:kern w:val="0"/>
                <w:sz w:val="21"/>
                <w:szCs w:val="21"/>
                <w:lang w:val="en-US" w:eastAsia="zh-CN" w:bidi="ar"/>
              </w:rPr>
            </w:pPr>
            <w:r>
              <w:rPr>
                <w:rFonts w:hint="default" w:ascii="Times New Roman" w:hAnsi="Times New Roman" w:eastAsia="方正仿宋_GBK" w:cs="Times New Roman"/>
                <w:b/>
                <w:bCs/>
                <w:color w:val="auto"/>
                <w:kern w:val="0"/>
                <w:sz w:val="21"/>
                <w:szCs w:val="21"/>
                <w:lang w:val="en-US" w:eastAsia="zh-CN" w:bidi="ar"/>
              </w:rPr>
              <w:t>7.属于行政执法案卷</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3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30"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jc w:val="center"/>
        </w:trPr>
        <w:tc>
          <w:tcPr>
            <w:tcW w:w="673" w:type="dxa"/>
            <w:vMerge w:val="continue"/>
            <w:tcBorders>
              <w:top w:val="nil"/>
              <w:left w:val="single" w:color="auto" w:sz="8" w:space="0"/>
              <w:bottom w:val="outset" w:color="auto" w:sz="6"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bCs/>
                <w:color w:val="auto"/>
                <w:sz w:val="21"/>
                <w:szCs w:val="21"/>
              </w:rPr>
            </w:pPr>
          </w:p>
        </w:tc>
        <w:tc>
          <w:tcPr>
            <w:tcW w:w="825" w:type="dxa"/>
            <w:vMerge w:val="continue"/>
            <w:tcBorders>
              <w:top w:val="nil"/>
              <w:left w:val="nil"/>
              <w:bottom w:val="outset" w:color="auto" w:sz="6"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bCs/>
                <w:color w:val="auto"/>
                <w:sz w:val="21"/>
                <w:szCs w:val="21"/>
              </w:rPr>
            </w:pPr>
          </w:p>
        </w:tc>
        <w:tc>
          <w:tcPr>
            <w:tcW w:w="2944"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both"/>
              <w:textAlignment w:val="auto"/>
              <w:rPr>
                <w:rFonts w:hint="default" w:ascii="Times New Roman" w:hAnsi="Times New Roman" w:eastAsia="方正仿宋_GBK" w:cs="Times New Roman"/>
                <w:b/>
                <w:bCs/>
                <w:color w:val="auto"/>
                <w:kern w:val="0"/>
                <w:sz w:val="21"/>
                <w:szCs w:val="21"/>
                <w:lang w:val="en-US" w:eastAsia="zh-CN" w:bidi="ar"/>
              </w:rPr>
            </w:pPr>
            <w:r>
              <w:rPr>
                <w:rFonts w:hint="default" w:ascii="Times New Roman" w:hAnsi="Times New Roman" w:eastAsia="方正仿宋_GBK" w:cs="Times New Roman"/>
                <w:b/>
                <w:bCs/>
                <w:color w:val="auto"/>
                <w:kern w:val="0"/>
                <w:sz w:val="21"/>
                <w:szCs w:val="21"/>
                <w:lang w:val="en-US" w:eastAsia="zh-CN" w:bidi="ar"/>
              </w:rPr>
              <w:t>8.属于行政查询事项</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3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30"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jc w:val="center"/>
        </w:trPr>
        <w:tc>
          <w:tcPr>
            <w:tcW w:w="673" w:type="dxa"/>
            <w:vMerge w:val="continue"/>
            <w:tcBorders>
              <w:top w:val="nil"/>
              <w:left w:val="single" w:color="auto" w:sz="8" w:space="0"/>
              <w:bottom w:val="outset" w:color="auto" w:sz="6"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bCs/>
                <w:color w:val="auto"/>
                <w:sz w:val="21"/>
                <w:szCs w:val="21"/>
              </w:rPr>
            </w:pPr>
          </w:p>
        </w:tc>
        <w:tc>
          <w:tcPr>
            <w:tcW w:w="825" w:type="dxa"/>
            <w:vMerge w:val="restart"/>
            <w:tcBorders>
              <w:top w:val="nil"/>
              <w:left w:val="nil"/>
              <w:bottom w:val="outset" w:color="auto" w:sz="6"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default" w:ascii="Times New Roman" w:hAnsi="Times New Roman" w:eastAsia="方正仿宋_GBK" w:cs="Times New Roman"/>
                <w:b/>
                <w:bCs/>
                <w:color w:val="auto"/>
                <w:sz w:val="21"/>
                <w:szCs w:val="21"/>
              </w:rPr>
            </w:pPr>
            <w:r>
              <w:rPr>
                <w:rFonts w:hint="default" w:ascii="Times New Roman" w:hAnsi="Times New Roman" w:eastAsia="方正仿宋_GBK" w:cs="Times New Roman"/>
                <w:b/>
                <w:bCs/>
                <w:color w:val="auto"/>
                <w:kern w:val="0"/>
                <w:sz w:val="21"/>
                <w:szCs w:val="21"/>
                <w:lang w:val="en-US" w:eastAsia="zh-CN" w:bidi="ar"/>
              </w:rPr>
              <w:t>（四）无法提供</w:t>
            </w:r>
          </w:p>
        </w:tc>
        <w:tc>
          <w:tcPr>
            <w:tcW w:w="2944"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both"/>
              <w:textAlignment w:val="auto"/>
              <w:rPr>
                <w:rFonts w:hint="default" w:ascii="Times New Roman" w:hAnsi="Times New Roman" w:eastAsia="方正仿宋_GBK" w:cs="Times New Roman"/>
                <w:b/>
                <w:bCs/>
                <w:color w:val="auto"/>
                <w:kern w:val="0"/>
                <w:sz w:val="21"/>
                <w:szCs w:val="21"/>
                <w:lang w:val="en-US" w:eastAsia="zh-CN" w:bidi="ar"/>
              </w:rPr>
            </w:pPr>
            <w:r>
              <w:rPr>
                <w:rFonts w:hint="default" w:ascii="Times New Roman" w:hAnsi="Times New Roman" w:eastAsia="方正仿宋_GBK" w:cs="Times New Roman"/>
                <w:b/>
                <w:bCs/>
                <w:color w:val="auto"/>
                <w:kern w:val="0"/>
                <w:sz w:val="21"/>
                <w:szCs w:val="21"/>
                <w:lang w:val="en-US" w:eastAsia="zh-CN" w:bidi="ar"/>
              </w:rPr>
              <w:t>1.本机关不掌握相关政府信息</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3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30"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jc w:val="center"/>
        </w:trPr>
        <w:tc>
          <w:tcPr>
            <w:tcW w:w="673" w:type="dxa"/>
            <w:vMerge w:val="continue"/>
            <w:tcBorders>
              <w:top w:val="nil"/>
              <w:left w:val="single" w:color="auto" w:sz="8" w:space="0"/>
              <w:bottom w:val="outset" w:color="auto" w:sz="6"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bCs/>
                <w:color w:val="auto"/>
                <w:sz w:val="21"/>
                <w:szCs w:val="21"/>
              </w:rPr>
            </w:pPr>
          </w:p>
        </w:tc>
        <w:tc>
          <w:tcPr>
            <w:tcW w:w="825" w:type="dxa"/>
            <w:vMerge w:val="continue"/>
            <w:tcBorders>
              <w:top w:val="nil"/>
              <w:left w:val="nil"/>
              <w:bottom w:val="outset" w:color="auto" w:sz="6"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bCs/>
                <w:color w:val="auto"/>
                <w:sz w:val="21"/>
                <w:szCs w:val="21"/>
              </w:rPr>
            </w:pPr>
          </w:p>
        </w:tc>
        <w:tc>
          <w:tcPr>
            <w:tcW w:w="2944"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both"/>
              <w:textAlignment w:val="auto"/>
              <w:rPr>
                <w:rFonts w:hint="default" w:ascii="Times New Roman" w:hAnsi="Times New Roman" w:eastAsia="方正仿宋_GBK" w:cs="Times New Roman"/>
                <w:b/>
                <w:bCs/>
                <w:color w:val="auto"/>
                <w:kern w:val="0"/>
                <w:sz w:val="21"/>
                <w:szCs w:val="21"/>
                <w:lang w:val="en-US" w:eastAsia="zh-CN" w:bidi="ar"/>
              </w:rPr>
            </w:pPr>
            <w:r>
              <w:rPr>
                <w:rFonts w:hint="default" w:ascii="Times New Roman" w:hAnsi="Times New Roman" w:eastAsia="方正仿宋_GBK" w:cs="Times New Roman"/>
                <w:b/>
                <w:bCs/>
                <w:color w:val="auto"/>
                <w:kern w:val="0"/>
                <w:sz w:val="21"/>
                <w:szCs w:val="21"/>
                <w:lang w:val="en-US" w:eastAsia="zh-CN" w:bidi="ar"/>
              </w:rPr>
              <w:t>2.没有现成信息需要另行制作</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3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30"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jc w:val="center"/>
        </w:trPr>
        <w:tc>
          <w:tcPr>
            <w:tcW w:w="673" w:type="dxa"/>
            <w:vMerge w:val="continue"/>
            <w:tcBorders>
              <w:top w:val="nil"/>
              <w:left w:val="single" w:color="auto" w:sz="8" w:space="0"/>
              <w:bottom w:val="outset" w:color="auto" w:sz="6"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bCs/>
                <w:color w:val="auto"/>
                <w:sz w:val="21"/>
                <w:szCs w:val="21"/>
              </w:rPr>
            </w:pPr>
          </w:p>
        </w:tc>
        <w:tc>
          <w:tcPr>
            <w:tcW w:w="825" w:type="dxa"/>
            <w:vMerge w:val="continue"/>
            <w:tcBorders>
              <w:top w:val="nil"/>
              <w:left w:val="nil"/>
              <w:bottom w:val="outset" w:color="auto" w:sz="6"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bCs/>
                <w:color w:val="auto"/>
                <w:sz w:val="21"/>
                <w:szCs w:val="21"/>
              </w:rPr>
            </w:pPr>
          </w:p>
        </w:tc>
        <w:tc>
          <w:tcPr>
            <w:tcW w:w="2944"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both"/>
              <w:textAlignment w:val="auto"/>
              <w:rPr>
                <w:rFonts w:hint="default" w:ascii="Times New Roman" w:hAnsi="Times New Roman" w:eastAsia="方正仿宋_GBK" w:cs="Times New Roman"/>
                <w:b/>
                <w:bCs/>
                <w:color w:val="auto"/>
                <w:kern w:val="0"/>
                <w:sz w:val="21"/>
                <w:szCs w:val="21"/>
                <w:lang w:val="en-US" w:eastAsia="zh-CN" w:bidi="ar"/>
              </w:rPr>
            </w:pPr>
            <w:r>
              <w:rPr>
                <w:rFonts w:hint="default" w:ascii="Times New Roman" w:hAnsi="Times New Roman" w:eastAsia="方正仿宋_GBK" w:cs="Times New Roman"/>
                <w:b/>
                <w:bCs/>
                <w:color w:val="auto"/>
                <w:kern w:val="0"/>
                <w:sz w:val="21"/>
                <w:szCs w:val="21"/>
                <w:lang w:val="en-US" w:eastAsia="zh-CN" w:bidi="ar"/>
              </w:rPr>
              <w:t>3.补正后申请内容仍不明确</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3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30"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jc w:val="center"/>
        </w:trPr>
        <w:tc>
          <w:tcPr>
            <w:tcW w:w="673" w:type="dxa"/>
            <w:vMerge w:val="continue"/>
            <w:tcBorders>
              <w:top w:val="nil"/>
              <w:left w:val="single" w:color="auto" w:sz="8" w:space="0"/>
              <w:bottom w:val="outset" w:color="auto" w:sz="6"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bCs/>
                <w:color w:val="auto"/>
                <w:sz w:val="21"/>
                <w:szCs w:val="21"/>
              </w:rPr>
            </w:pPr>
          </w:p>
        </w:tc>
        <w:tc>
          <w:tcPr>
            <w:tcW w:w="825" w:type="dxa"/>
            <w:vMerge w:val="restart"/>
            <w:tcBorders>
              <w:top w:val="nil"/>
              <w:left w:val="nil"/>
              <w:bottom w:val="outset" w:color="auto" w:sz="6"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default" w:ascii="Times New Roman" w:hAnsi="Times New Roman" w:eastAsia="方正仿宋_GBK" w:cs="Times New Roman"/>
                <w:b/>
                <w:bCs/>
                <w:color w:val="auto"/>
                <w:sz w:val="21"/>
                <w:szCs w:val="21"/>
              </w:rPr>
            </w:pPr>
            <w:r>
              <w:rPr>
                <w:rFonts w:hint="default" w:ascii="Times New Roman" w:hAnsi="Times New Roman" w:eastAsia="方正仿宋_GBK" w:cs="Times New Roman"/>
                <w:b/>
                <w:bCs/>
                <w:color w:val="auto"/>
                <w:kern w:val="0"/>
                <w:sz w:val="21"/>
                <w:szCs w:val="21"/>
                <w:lang w:val="en-US" w:eastAsia="zh-CN" w:bidi="ar"/>
              </w:rPr>
              <w:t>（五）不予处理</w:t>
            </w:r>
          </w:p>
        </w:tc>
        <w:tc>
          <w:tcPr>
            <w:tcW w:w="2944"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both"/>
              <w:textAlignment w:val="auto"/>
              <w:rPr>
                <w:rFonts w:hint="default" w:ascii="Times New Roman" w:hAnsi="Times New Roman" w:eastAsia="方正仿宋_GBK" w:cs="Times New Roman"/>
                <w:b/>
                <w:bCs/>
                <w:color w:val="auto"/>
                <w:kern w:val="0"/>
                <w:sz w:val="21"/>
                <w:szCs w:val="21"/>
                <w:lang w:val="en-US" w:eastAsia="zh-CN" w:bidi="ar"/>
              </w:rPr>
            </w:pPr>
            <w:r>
              <w:rPr>
                <w:rFonts w:hint="default" w:ascii="Times New Roman" w:hAnsi="Times New Roman" w:eastAsia="方正仿宋_GBK" w:cs="Times New Roman"/>
                <w:b/>
                <w:bCs/>
                <w:color w:val="auto"/>
                <w:kern w:val="0"/>
                <w:sz w:val="21"/>
                <w:szCs w:val="21"/>
                <w:lang w:val="en-US" w:eastAsia="zh-CN" w:bidi="ar"/>
              </w:rPr>
              <w:t>1.信访举报投诉类申请</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3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30"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jc w:val="center"/>
        </w:trPr>
        <w:tc>
          <w:tcPr>
            <w:tcW w:w="673" w:type="dxa"/>
            <w:vMerge w:val="continue"/>
            <w:tcBorders>
              <w:top w:val="nil"/>
              <w:left w:val="single" w:color="auto" w:sz="8" w:space="0"/>
              <w:bottom w:val="outset" w:color="auto" w:sz="6"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bCs/>
                <w:color w:val="auto"/>
                <w:sz w:val="21"/>
                <w:szCs w:val="21"/>
              </w:rPr>
            </w:pPr>
          </w:p>
        </w:tc>
        <w:tc>
          <w:tcPr>
            <w:tcW w:w="825" w:type="dxa"/>
            <w:vMerge w:val="continue"/>
            <w:tcBorders>
              <w:top w:val="nil"/>
              <w:left w:val="nil"/>
              <w:bottom w:val="outset" w:color="auto" w:sz="6"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bCs/>
                <w:color w:val="auto"/>
                <w:sz w:val="21"/>
                <w:szCs w:val="21"/>
              </w:rPr>
            </w:pPr>
          </w:p>
        </w:tc>
        <w:tc>
          <w:tcPr>
            <w:tcW w:w="2944" w:type="dxa"/>
            <w:tcBorders>
              <w:top w:val="single" w:color="auto" w:sz="8" w:space="0"/>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both"/>
              <w:textAlignment w:val="auto"/>
              <w:rPr>
                <w:rFonts w:hint="default" w:ascii="Times New Roman" w:hAnsi="Times New Roman" w:eastAsia="方正仿宋_GBK" w:cs="Times New Roman"/>
                <w:b/>
                <w:bCs/>
                <w:color w:val="auto"/>
                <w:kern w:val="0"/>
                <w:sz w:val="21"/>
                <w:szCs w:val="21"/>
                <w:lang w:val="en-US" w:eastAsia="zh-CN" w:bidi="ar"/>
              </w:rPr>
            </w:pPr>
            <w:r>
              <w:rPr>
                <w:rFonts w:hint="default" w:ascii="Times New Roman" w:hAnsi="Times New Roman" w:eastAsia="方正仿宋_GBK" w:cs="Times New Roman"/>
                <w:b/>
                <w:bCs/>
                <w:color w:val="auto"/>
                <w:kern w:val="0"/>
                <w:sz w:val="21"/>
                <w:szCs w:val="21"/>
                <w:lang w:val="en-US" w:eastAsia="zh-CN" w:bidi="ar"/>
              </w:rPr>
              <w:t>2.重复申请</w:t>
            </w:r>
          </w:p>
        </w:tc>
        <w:tc>
          <w:tcPr>
            <w:tcW w:w="611" w:type="dxa"/>
            <w:tcBorders>
              <w:top w:val="single" w:color="auto" w:sz="8" w:space="0"/>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single" w:color="auto" w:sz="8" w:space="0"/>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single" w:color="auto" w:sz="8" w:space="0"/>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single" w:color="auto" w:sz="8" w:space="0"/>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single" w:color="auto" w:sz="8" w:space="0"/>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31" w:type="dxa"/>
            <w:tcBorders>
              <w:top w:val="single" w:color="auto" w:sz="8" w:space="0"/>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30" w:type="dxa"/>
            <w:tcBorders>
              <w:top w:val="single" w:color="auto" w:sz="8" w:space="0"/>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jc w:val="center"/>
        </w:trPr>
        <w:tc>
          <w:tcPr>
            <w:tcW w:w="673" w:type="dxa"/>
            <w:vMerge w:val="continue"/>
            <w:tcBorders>
              <w:top w:val="nil"/>
              <w:left w:val="single" w:color="auto" w:sz="8" w:space="0"/>
              <w:bottom w:val="outset" w:color="auto" w:sz="6"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bCs/>
                <w:color w:val="auto"/>
                <w:sz w:val="21"/>
                <w:szCs w:val="21"/>
              </w:rPr>
            </w:pPr>
          </w:p>
        </w:tc>
        <w:tc>
          <w:tcPr>
            <w:tcW w:w="825" w:type="dxa"/>
            <w:vMerge w:val="continue"/>
            <w:tcBorders>
              <w:top w:val="nil"/>
              <w:left w:val="nil"/>
              <w:bottom w:val="outset" w:color="auto" w:sz="6"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bCs/>
                <w:color w:val="auto"/>
                <w:sz w:val="21"/>
                <w:szCs w:val="21"/>
              </w:rPr>
            </w:pPr>
          </w:p>
        </w:tc>
        <w:tc>
          <w:tcPr>
            <w:tcW w:w="2944" w:type="dxa"/>
            <w:tcBorders>
              <w:top w:val="single" w:color="auto" w:sz="8" w:space="0"/>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both"/>
              <w:textAlignment w:val="auto"/>
              <w:rPr>
                <w:rFonts w:hint="default" w:ascii="Times New Roman" w:hAnsi="Times New Roman" w:eastAsia="方正仿宋_GBK" w:cs="Times New Roman"/>
                <w:b/>
                <w:bCs/>
                <w:color w:val="auto"/>
                <w:kern w:val="0"/>
                <w:sz w:val="21"/>
                <w:szCs w:val="21"/>
                <w:lang w:val="en-US" w:eastAsia="zh-CN" w:bidi="ar"/>
              </w:rPr>
            </w:pPr>
            <w:r>
              <w:rPr>
                <w:rFonts w:hint="default" w:ascii="Times New Roman" w:hAnsi="Times New Roman" w:eastAsia="方正仿宋_GBK" w:cs="Times New Roman"/>
                <w:b/>
                <w:bCs/>
                <w:color w:val="auto"/>
                <w:kern w:val="0"/>
                <w:sz w:val="21"/>
                <w:szCs w:val="21"/>
                <w:lang w:val="en-US" w:eastAsia="zh-CN" w:bidi="ar"/>
              </w:rPr>
              <w:t>3.要求提供公开出版物</w:t>
            </w:r>
          </w:p>
        </w:tc>
        <w:tc>
          <w:tcPr>
            <w:tcW w:w="611" w:type="dxa"/>
            <w:tcBorders>
              <w:top w:val="single" w:color="auto" w:sz="8" w:space="0"/>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single" w:color="auto" w:sz="8" w:space="0"/>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single" w:color="auto" w:sz="8" w:space="0"/>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single" w:color="auto" w:sz="8" w:space="0"/>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single" w:color="auto" w:sz="8" w:space="0"/>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31" w:type="dxa"/>
            <w:tcBorders>
              <w:top w:val="single" w:color="auto" w:sz="8" w:space="0"/>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30" w:type="dxa"/>
            <w:tcBorders>
              <w:top w:val="single" w:color="auto" w:sz="8" w:space="0"/>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jc w:val="center"/>
        </w:trPr>
        <w:tc>
          <w:tcPr>
            <w:tcW w:w="673" w:type="dxa"/>
            <w:vMerge w:val="continue"/>
            <w:tcBorders>
              <w:top w:val="nil"/>
              <w:left w:val="single" w:color="auto" w:sz="8" w:space="0"/>
              <w:bottom w:val="outset" w:color="auto" w:sz="6"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bCs/>
                <w:color w:val="auto"/>
                <w:sz w:val="21"/>
                <w:szCs w:val="21"/>
              </w:rPr>
            </w:pPr>
          </w:p>
        </w:tc>
        <w:tc>
          <w:tcPr>
            <w:tcW w:w="825" w:type="dxa"/>
            <w:vMerge w:val="continue"/>
            <w:tcBorders>
              <w:top w:val="nil"/>
              <w:left w:val="nil"/>
              <w:bottom w:val="outset" w:color="auto" w:sz="6"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bCs/>
                <w:color w:val="auto"/>
                <w:sz w:val="21"/>
                <w:szCs w:val="21"/>
              </w:rPr>
            </w:pPr>
          </w:p>
        </w:tc>
        <w:tc>
          <w:tcPr>
            <w:tcW w:w="2944" w:type="dxa"/>
            <w:tcBorders>
              <w:top w:val="single" w:color="auto" w:sz="8" w:space="0"/>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both"/>
              <w:textAlignment w:val="auto"/>
              <w:rPr>
                <w:rFonts w:hint="default" w:ascii="Times New Roman" w:hAnsi="Times New Roman" w:eastAsia="方正仿宋_GBK" w:cs="Times New Roman"/>
                <w:b/>
                <w:bCs/>
                <w:color w:val="auto"/>
                <w:kern w:val="0"/>
                <w:sz w:val="21"/>
                <w:szCs w:val="21"/>
                <w:lang w:val="en-US" w:eastAsia="zh-CN" w:bidi="ar"/>
              </w:rPr>
            </w:pPr>
            <w:r>
              <w:rPr>
                <w:rFonts w:hint="default" w:ascii="Times New Roman" w:hAnsi="Times New Roman" w:eastAsia="方正仿宋_GBK" w:cs="Times New Roman"/>
                <w:b/>
                <w:bCs/>
                <w:color w:val="auto"/>
                <w:kern w:val="0"/>
                <w:sz w:val="21"/>
                <w:szCs w:val="21"/>
                <w:lang w:val="en-US" w:eastAsia="zh-CN" w:bidi="ar"/>
              </w:rPr>
              <w:t>4.无正当理由大量反复申请</w:t>
            </w:r>
          </w:p>
        </w:tc>
        <w:tc>
          <w:tcPr>
            <w:tcW w:w="611" w:type="dxa"/>
            <w:tcBorders>
              <w:top w:val="single" w:color="auto" w:sz="8" w:space="0"/>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single" w:color="auto" w:sz="8" w:space="0"/>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single" w:color="auto" w:sz="8" w:space="0"/>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single" w:color="auto" w:sz="8" w:space="0"/>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single" w:color="auto" w:sz="8" w:space="0"/>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31" w:type="dxa"/>
            <w:tcBorders>
              <w:top w:val="single" w:color="auto" w:sz="8" w:space="0"/>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30" w:type="dxa"/>
            <w:tcBorders>
              <w:top w:val="single" w:color="auto" w:sz="8" w:space="0"/>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73" w:hRule="atLeast"/>
          <w:jc w:val="center"/>
        </w:trPr>
        <w:tc>
          <w:tcPr>
            <w:tcW w:w="673" w:type="dxa"/>
            <w:vMerge w:val="continue"/>
            <w:tcBorders>
              <w:top w:val="nil"/>
              <w:left w:val="single" w:color="auto" w:sz="8" w:space="0"/>
              <w:bottom w:val="outset" w:color="auto" w:sz="6"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bCs/>
                <w:color w:val="auto"/>
                <w:sz w:val="21"/>
                <w:szCs w:val="21"/>
              </w:rPr>
            </w:pPr>
          </w:p>
        </w:tc>
        <w:tc>
          <w:tcPr>
            <w:tcW w:w="825" w:type="dxa"/>
            <w:vMerge w:val="continue"/>
            <w:tcBorders>
              <w:top w:val="nil"/>
              <w:left w:val="nil"/>
              <w:bottom w:val="outset" w:color="auto" w:sz="6"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bCs/>
                <w:color w:val="auto"/>
                <w:sz w:val="21"/>
                <w:szCs w:val="21"/>
              </w:rPr>
            </w:pPr>
          </w:p>
        </w:tc>
        <w:tc>
          <w:tcPr>
            <w:tcW w:w="2944" w:type="dxa"/>
            <w:tcBorders>
              <w:top w:val="nil"/>
              <w:left w:val="nil"/>
              <w:bottom w:val="outset" w:color="auto" w:sz="6"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both"/>
              <w:textAlignment w:val="auto"/>
              <w:rPr>
                <w:rFonts w:hint="default" w:ascii="Times New Roman" w:hAnsi="Times New Roman" w:eastAsia="方正仿宋_GBK" w:cs="Times New Roman"/>
                <w:b/>
                <w:bCs/>
                <w:color w:val="auto"/>
                <w:kern w:val="0"/>
                <w:sz w:val="21"/>
                <w:szCs w:val="21"/>
                <w:lang w:val="en-US" w:eastAsia="zh-CN" w:bidi="ar"/>
              </w:rPr>
            </w:pPr>
            <w:r>
              <w:rPr>
                <w:rFonts w:hint="default" w:ascii="Times New Roman" w:hAnsi="Times New Roman" w:eastAsia="方正仿宋_GBK" w:cs="Times New Roman"/>
                <w:b/>
                <w:bCs/>
                <w:color w:val="auto"/>
                <w:kern w:val="0"/>
                <w:sz w:val="21"/>
                <w:szCs w:val="21"/>
                <w:lang w:val="en-US" w:eastAsia="zh-CN" w:bidi="ar"/>
              </w:rPr>
              <w:t>5.要求行政机关确认或重新出具已获取信息</w:t>
            </w:r>
          </w:p>
        </w:tc>
        <w:tc>
          <w:tcPr>
            <w:tcW w:w="611" w:type="dxa"/>
            <w:tcBorders>
              <w:top w:val="nil"/>
              <w:left w:val="nil"/>
              <w:bottom w:val="outset" w:color="auto" w:sz="6"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outset" w:color="auto" w:sz="6"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outset" w:color="auto" w:sz="6"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outset" w:color="auto" w:sz="6"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outset" w:color="auto" w:sz="6"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31" w:type="dxa"/>
            <w:tcBorders>
              <w:top w:val="nil"/>
              <w:left w:val="nil"/>
              <w:bottom w:val="outset" w:color="auto" w:sz="6"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30" w:type="dxa"/>
            <w:tcBorders>
              <w:top w:val="nil"/>
              <w:left w:val="nil"/>
              <w:bottom w:val="outset" w:color="auto" w:sz="6"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92" w:hRule="atLeast"/>
          <w:jc w:val="center"/>
        </w:trPr>
        <w:tc>
          <w:tcPr>
            <w:tcW w:w="673" w:type="dxa"/>
            <w:vMerge w:val="continue"/>
            <w:tcBorders>
              <w:top w:val="nil"/>
              <w:left w:val="single" w:color="auto" w:sz="8" w:space="0"/>
              <w:bottom w:val="outset" w:color="auto" w:sz="6"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bCs/>
                <w:color w:val="auto"/>
                <w:sz w:val="21"/>
                <w:szCs w:val="21"/>
              </w:rPr>
            </w:pPr>
          </w:p>
        </w:tc>
        <w:tc>
          <w:tcPr>
            <w:tcW w:w="825" w:type="dxa"/>
            <w:vMerge w:val="restart"/>
            <w:tcBorders>
              <w:top w:val="outset" w:color="auto" w:sz="6" w:space="0"/>
              <w:left w:val="nil"/>
              <w:bottom w:val="outset" w:color="auto" w:sz="6"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default" w:ascii="Times New Roman" w:hAnsi="Times New Roman" w:eastAsia="方正仿宋_GBK" w:cs="Times New Roman"/>
                <w:b/>
                <w:bCs/>
                <w:color w:val="auto"/>
                <w:sz w:val="21"/>
                <w:szCs w:val="21"/>
              </w:rPr>
            </w:pPr>
            <w:r>
              <w:rPr>
                <w:rFonts w:hint="default" w:ascii="Times New Roman" w:hAnsi="Times New Roman" w:eastAsia="方正仿宋_GBK" w:cs="Times New Roman"/>
                <w:b/>
                <w:bCs/>
                <w:color w:val="auto"/>
                <w:kern w:val="0"/>
                <w:sz w:val="21"/>
                <w:szCs w:val="21"/>
                <w:lang w:val="en-US" w:eastAsia="zh-CN" w:bidi="ar"/>
              </w:rPr>
              <w:t>（六）其他处理</w:t>
            </w:r>
          </w:p>
        </w:tc>
        <w:tc>
          <w:tcPr>
            <w:tcW w:w="2944"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both"/>
              <w:textAlignment w:val="auto"/>
              <w:rPr>
                <w:rFonts w:hint="default" w:ascii="Times New Roman" w:hAnsi="Times New Roman" w:eastAsia="方正仿宋_GBK" w:cs="Times New Roman"/>
                <w:b/>
                <w:bCs/>
                <w:color w:val="auto"/>
                <w:kern w:val="0"/>
                <w:sz w:val="21"/>
                <w:szCs w:val="21"/>
                <w:lang w:val="en-US" w:eastAsia="zh-CN" w:bidi="ar"/>
              </w:rPr>
            </w:pPr>
            <w:r>
              <w:rPr>
                <w:rFonts w:hint="default" w:ascii="Times New Roman" w:hAnsi="Times New Roman" w:eastAsia="方正仿宋_GBK" w:cs="Times New Roman"/>
                <w:b/>
                <w:bCs/>
                <w:color w:val="auto"/>
                <w:kern w:val="0"/>
                <w:sz w:val="21"/>
                <w:szCs w:val="21"/>
                <w:lang w:val="en-US" w:eastAsia="zh-CN" w:bidi="ar"/>
              </w:rPr>
              <w:t>1.申请人无正当理由逾期不补正、行政机关不再处理其政府信息公开申请</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3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30"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3" w:hRule="atLeast"/>
          <w:jc w:val="center"/>
        </w:trPr>
        <w:tc>
          <w:tcPr>
            <w:tcW w:w="673" w:type="dxa"/>
            <w:vMerge w:val="continue"/>
            <w:tcBorders>
              <w:top w:val="nil"/>
              <w:left w:val="single" w:color="auto" w:sz="8" w:space="0"/>
              <w:bottom w:val="outset" w:color="auto" w:sz="6"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bCs/>
                <w:color w:val="auto"/>
                <w:sz w:val="21"/>
                <w:szCs w:val="21"/>
              </w:rPr>
            </w:pPr>
          </w:p>
        </w:tc>
        <w:tc>
          <w:tcPr>
            <w:tcW w:w="825" w:type="dxa"/>
            <w:vMerge w:val="continue"/>
            <w:tcBorders>
              <w:top w:val="outset" w:color="auto" w:sz="6" w:space="0"/>
              <w:left w:val="nil"/>
              <w:bottom w:val="outset" w:color="auto" w:sz="6"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bCs/>
                <w:color w:val="auto"/>
                <w:sz w:val="21"/>
                <w:szCs w:val="21"/>
              </w:rPr>
            </w:pPr>
          </w:p>
        </w:tc>
        <w:tc>
          <w:tcPr>
            <w:tcW w:w="2944"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both"/>
              <w:textAlignment w:val="auto"/>
              <w:rPr>
                <w:rFonts w:hint="default" w:ascii="Times New Roman" w:hAnsi="Times New Roman" w:eastAsia="方正仿宋_GBK" w:cs="Times New Roman"/>
                <w:b/>
                <w:bCs/>
                <w:color w:val="auto"/>
                <w:kern w:val="0"/>
                <w:sz w:val="21"/>
                <w:szCs w:val="21"/>
                <w:lang w:val="en-US" w:eastAsia="zh-CN" w:bidi="ar"/>
              </w:rPr>
            </w:pPr>
            <w:r>
              <w:rPr>
                <w:rFonts w:hint="default" w:ascii="Times New Roman" w:hAnsi="Times New Roman" w:eastAsia="方正仿宋_GBK" w:cs="Times New Roman"/>
                <w:b/>
                <w:bCs/>
                <w:color w:val="auto"/>
                <w:kern w:val="0"/>
                <w:sz w:val="21"/>
                <w:szCs w:val="21"/>
                <w:lang w:val="en-US" w:eastAsia="zh-CN" w:bidi="ar"/>
              </w:rPr>
              <w:t>2.申请人逾期未按收费通知要求缴纳费用、行政机关不再处理其政府信息公开申请</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3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30"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jc w:val="center"/>
        </w:trPr>
        <w:tc>
          <w:tcPr>
            <w:tcW w:w="673" w:type="dxa"/>
            <w:vMerge w:val="continue"/>
            <w:tcBorders>
              <w:top w:val="nil"/>
              <w:left w:val="single" w:color="auto" w:sz="8" w:space="0"/>
              <w:bottom w:val="outset" w:color="auto" w:sz="6"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bCs/>
                <w:color w:val="auto"/>
                <w:sz w:val="21"/>
                <w:szCs w:val="21"/>
              </w:rPr>
            </w:pPr>
          </w:p>
        </w:tc>
        <w:tc>
          <w:tcPr>
            <w:tcW w:w="825" w:type="dxa"/>
            <w:vMerge w:val="continue"/>
            <w:tcBorders>
              <w:top w:val="outset" w:color="auto" w:sz="6" w:space="0"/>
              <w:left w:val="nil"/>
              <w:bottom w:val="outset" w:color="auto" w:sz="6"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bCs/>
                <w:color w:val="auto"/>
                <w:sz w:val="21"/>
                <w:szCs w:val="21"/>
              </w:rPr>
            </w:pPr>
          </w:p>
        </w:tc>
        <w:tc>
          <w:tcPr>
            <w:tcW w:w="2944"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both"/>
              <w:textAlignment w:val="auto"/>
              <w:rPr>
                <w:rFonts w:hint="default" w:ascii="Times New Roman" w:hAnsi="Times New Roman" w:eastAsia="方正仿宋_GBK" w:cs="Times New Roman"/>
                <w:b/>
                <w:bCs/>
                <w:color w:val="auto"/>
                <w:kern w:val="0"/>
                <w:sz w:val="21"/>
                <w:szCs w:val="21"/>
                <w:lang w:val="en-US" w:eastAsia="zh-CN" w:bidi="ar"/>
              </w:rPr>
            </w:pPr>
            <w:r>
              <w:rPr>
                <w:rFonts w:hint="default" w:ascii="Times New Roman" w:hAnsi="Times New Roman" w:eastAsia="方正仿宋_GBK" w:cs="Times New Roman"/>
                <w:b/>
                <w:bCs/>
                <w:color w:val="auto"/>
                <w:kern w:val="0"/>
                <w:sz w:val="21"/>
                <w:szCs w:val="21"/>
                <w:lang w:val="en-US" w:eastAsia="zh-CN" w:bidi="ar"/>
              </w:rPr>
              <w:t>3.其他</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3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30"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jc w:val="center"/>
        </w:trPr>
        <w:tc>
          <w:tcPr>
            <w:tcW w:w="673" w:type="dxa"/>
            <w:vMerge w:val="continue"/>
            <w:tcBorders>
              <w:top w:val="nil"/>
              <w:left w:val="single" w:color="auto" w:sz="8" w:space="0"/>
              <w:bottom w:val="outset" w:color="auto" w:sz="6"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bCs/>
                <w:color w:val="auto"/>
                <w:sz w:val="21"/>
                <w:szCs w:val="21"/>
              </w:rPr>
            </w:pPr>
          </w:p>
        </w:tc>
        <w:tc>
          <w:tcPr>
            <w:tcW w:w="3769" w:type="dxa"/>
            <w:gridSpan w:val="2"/>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default" w:ascii="Times New Roman" w:hAnsi="Times New Roman" w:eastAsia="方正仿宋_GBK" w:cs="Times New Roman"/>
                <w:b/>
                <w:bCs/>
                <w:color w:val="auto"/>
                <w:sz w:val="21"/>
                <w:szCs w:val="21"/>
              </w:rPr>
            </w:pPr>
            <w:r>
              <w:rPr>
                <w:rFonts w:hint="default" w:ascii="Times New Roman" w:hAnsi="Times New Roman" w:eastAsia="方正仿宋_GBK" w:cs="Times New Roman"/>
                <w:b/>
                <w:bCs/>
                <w:color w:val="auto"/>
                <w:kern w:val="0"/>
                <w:sz w:val="21"/>
                <w:szCs w:val="21"/>
                <w:lang w:val="en-US" w:eastAsia="zh-CN" w:bidi="ar"/>
              </w:rPr>
              <w:t>（七）总计</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3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30"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jc w:val="center"/>
        </w:trPr>
        <w:tc>
          <w:tcPr>
            <w:tcW w:w="4442" w:type="dxa"/>
            <w:gridSpan w:val="3"/>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default" w:ascii="Times New Roman" w:hAnsi="Times New Roman" w:eastAsia="方正仿宋_GBK" w:cs="Times New Roman"/>
                <w:b/>
                <w:bCs/>
                <w:color w:val="auto"/>
                <w:sz w:val="21"/>
                <w:szCs w:val="21"/>
              </w:rPr>
            </w:pPr>
            <w:r>
              <w:rPr>
                <w:rFonts w:hint="default" w:ascii="Times New Roman" w:hAnsi="Times New Roman" w:eastAsia="方正仿宋_GBK" w:cs="Times New Roman"/>
                <w:b/>
                <w:bCs/>
                <w:color w:val="auto"/>
                <w:kern w:val="0"/>
                <w:sz w:val="21"/>
                <w:szCs w:val="21"/>
                <w:lang w:val="en-US" w:eastAsia="zh-CN" w:bidi="ar"/>
              </w:rPr>
              <w:t>四、结转下年度继续办理</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1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31"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c>
          <w:tcPr>
            <w:tcW w:w="630" w:type="dxa"/>
            <w:tcBorders>
              <w:top w:val="nil"/>
              <w:left w:val="nil"/>
              <w:bottom w:val="single" w:color="auto" w:sz="8" w:space="0"/>
              <w:right w:val="single" w:color="auto" w:sz="8"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leftChars="0" w:right="0" w:rightChars="0"/>
              <w:jc w:val="center"/>
              <w:textAlignment w:val="auto"/>
              <w:rPr>
                <w:rFonts w:hint="default" w:ascii="Times New Roman" w:hAnsi="Times New Roman" w:eastAsia="方正仿宋_GBK" w:cs="Times New Roman"/>
                <w:b/>
                <w:bCs/>
                <w:color w:val="auto"/>
                <w:sz w:val="21"/>
                <w:szCs w:val="21"/>
              </w:rPr>
            </w:pPr>
            <w:r>
              <w:rPr>
                <w:rFonts w:hint="eastAsia" w:ascii="Times New Roman" w:hAnsi="Times New Roman" w:eastAsia="方正仿宋_GBK" w:cs="Times New Roman"/>
                <w:b/>
                <w:bCs/>
                <w:color w:val="auto"/>
                <w:sz w:val="21"/>
                <w:szCs w:val="21"/>
                <w:lang w:val="en-US" w:eastAsia="zh-CN"/>
              </w:rPr>
              <w:t>0</w:t>
            </w:r>
          </w:p>
        </w:tc>
      </w:tr>
    </w:tbl>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firstLine="420"/>
        <w:jc w:val="both"/>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四、政府信息公开行政复议、行政诉讼情况</w:t>
      </w:r>
    </w:p>
    <w:tbl>
      <w:tblPr>
        <w:tblStyle w:val="10"/>
        <w:tblW w:w="88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8"/>
        <w:gridCol w:w="588"/>
        <w:gridCol w:w="589"/>
        <w:gridCol w:w="589"/>
        <w:gridCol w:w="605"/>
        <w:gridCol w:w="589"/>
        <w:gridCol w:w="589"/>
        <w:gridCol w:w="590"/>
        <w:gridCol w:w="590"/>
        <w:gridCol w:w="605"/>
        <w:gridCol w:w="590"/>
        <w:gridCol w:w="590"/>
        <w:gridCol w:w="590"/>
        <w:gridCol w:w="590"/>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5" w:hRule="atLeast"/>
          <w:jc w:val="center"/>
        </w:trPr>
        <w:tc>
          <w:tcPr>
            <w:tcW w:w="295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方正黑体_GBK" w:hAnsi="方正黑体_GBK" w:eastAsia="方正黑体_GBK" w:cs="方正黑体_GBK"/>
                <w:b/>
                <w:bCs/>
                <w:color w:val="auto"/>
                <w:kern w:val="0"/>
                <w:sz w:val="21"/>
                <w:szCs w:val="21"/>
                <w:lang w:val="en-US" w:eastAsia="zh-CN" w:bidi="ar"/>
              </w:rPr>
            </w:pPr>
            <w:r>
              <w:rPr>
                <w:rFonts w:hint="eastAsia" w:ascii="方正黑体_GBK" w:hAnsi="方正黑体_GBK" w:eastAsia="方正黑体_GBK" w:cs="方正黑体_GBK"/>
                <w:b/>
                <w:bCs/>
                <w:color w:val="auto"/>
                <w:kern w:val="0"/>
                <w:sz w:val="21"/>
                <w:szCs w:val="21"/>
                <w:lang w:val="en-US" w:eastAsia="zh-CN" w:bidi="ar"/>
              </w:rPr>
              <w:t>行政复议</w:t>
            </w:r>
          </w:p>
        </w:tc>
        <w:tc>
          <w:tcPr>
            <w:tcW w:w="5929"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方正黑体_GBK" w:hAnsi="方正黑体_GBK" w:eastAsia="方正黑体_GBK" w:cs="方正黑体_GBK"/>
                <w:b/>
                <w:bCs/>
                <w:color w:val="auto"/>
                <w:kern w:val="0"/>
                <w:sz w:val="21"/>
                <w:szCs w:val="21"/>
                <w:lang w:val="en-US" w:eastAsia="zh-CN" w:bidi="ar"/>
              </w:rPr>
            </w:pPr>
            <w:r>
              <w:rPr>
                <w:rFonts w:hint="eastAsia" w:ascii="方正黑体_GBK" w:hAnsi="方正黑体_GBK" w:eastAsia="方正黑体_GBK" w:cs="方正黑体_GBK"/>
                <w:b/>
                <w:bCs/>
                <w:color w:val="auto"/>
                <w:kern w:val="0"/>
                <w:sz w:val="21"/>
                <w:szCs w:val="21"/>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5" w:hRule="atLeast"/>
          <w:jc w:val="center"/>
        </w:trPr>
        <w:tc>
          <w:tcPr>
            <w:tcW w:w="58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方正黑体_GBK" w:hAnsi="方正黑体_GBK" w:eastAsia="方正黑体_GBK" w:cs="方正黑体_GBK"/>
                <w:b/>
                <w:bCs/>
                <w:color w:val="auto"/>
                <w:kern w:val="0"/>
                <w:sz w:val="21"/>
                <w:szCs w:val="21"/>
                <w:lang w:val="en-US" w:eastAsia="zh-CN" w:bidi="ar"/>
              </w:rPr>
            </w:pPr>
            <w:r>
              <w:rPr>
                <w:rFonts w:hint="eastAsia" w:ascii="方正黑体_GBK" w:hAnsi="方正黑体_GBK" w:eastAsia="方正黑体_GBK" w:cs="方正黑体_GBK"/>
                <w:b/>
                <w:bCs/>
                <w:color w:val="auto"/>
                <w:kern w:val="0"/>
                <w:sz w:val="21"/>
                <w:szCs w:val="21"/>
                <w:lang w:val="en-US" w:eastAsia="zh-CN" w:bidi="ar"/>
              </w:rPr>
              <w:t>结果维持</w:t>
            </w:r>
          </w:p>
        </w:tc>
        <w:tc>
          <w:tcPr>
            <w:tcW w:w="58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方正黑体_GBK" w:hAnsi="方正黑体_GBK" w:eastAsia="方正黑体_GBK" w:cs="方正黑体_GBK"/>
                <w:b/>
                <w:bCs/>
                <w:color w:val="auto"/>
                <w:kern w:val="0"/>
                <w:sz w:val="21"/>
                <w:szCs w:val="21"/>
                <w:lang w:val="en-US" w:eastAsia="zh-CN" w:bidi="ar"/>
              </w:rPr>
            </w:pPr>
            <w:r>
              <w:rPr>
                <w:rFonts w:hint="eastAsia" w:ascii="方正黑体_GBK" w:hAnsi="方正黑体_GBK" w:eastAsia="方正黑体_GBK" w:cs="方正黑体_GBK"/>
                <w:b/>
                <w:bCs/>
                <w:color w:val="auto"/>
                <w:kern w:val="0"/>
                <w:sz w:val="21"/>
                <w:szCs w:val="21"/>
                <w:lang w:val="en-US" w:eastAsia="zh-CN" w:bidi="ar"/>
              </w:rPr>
              <w:t>结果</w:t>
            </w:r>
            <w:r>
              <w:rPr>
                <w:rFonts w:hint="eastAsia" w:ascii="方正黑体_GBK" w:hAnsi="方正黑体_GBK" w:eastAsia="方正黑体_GBK" w:cs="方正黑体_GBK"/>
                <w:b/>
                <w:bCs/>
                <w:color w:val="auto"/>
                <w:kern w:val="0"/>
                <w:sz w:val="21"/>
                <w:szCs w:val="21"/>
                <w:lang w:val="en-US" w:eastAsia="zh-CN" w:bidi="ar"/>
              </w:rPr>
              <w:br w:type="textWrapping"/>
            </w:r>
            <w:r>
              <w:rPr>
                <w:rFonts w:hint="eastAsia" w:ascii="方正黑体_GBK" w:hAnsi="方正黑体_GBK" w:eastAsia="方正黑体_GBK" w:cs="方正黑体_GBK"/>
                <w:b/>
                <w:bCs/>
                <w:color w:val="auto"/>
                <w:kern w:val="0"/>
                <w:sz w:val="21"/>
                <w:szCs w:val="21"/>
                <w:lang w:val="en-US" w:eastAsia="zh-CN" w:bidi="ar"/>
              </w:rPr>
              <w:t>纠正</w:t>
            </w:r>
          </w:p>
        </w:tc>
        <w:tc>
          <w:tcPr>
            <w:tcW w:w="58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方正黑体_GBK" w:hAnsi="方正黑体_GBK" w:eastAsia="方正黑体_GBK" w:cs="方正黑体_GBK"/>
                <w:b/>
                <w:bCs/>
                <w:color w:val="auto"/>
                <w:kern w:val="0"/>
                <w:sz w:val="21"/>
                <w:szCs w:val="21"/>
                <w:lang w:val="en-US" w:eastAsia="zh-CN" w:bidi="ar"/>
              </w:rPr>
            </w:pPr>
            <w:r>
              <w:rPr>
                <w:rFonts w:hint="eastAsia" w:ascii="方正黑体_GBK" w:hAnsi="方正黑体_GBK" w:eastAsia="方正黑体_GBK" w:cs="方正黑体_GBK"/>
                <w:b/>
                <w:bCs/>
                <w:color w:val="auto"/>
                <w:kern w:val="0"/>
                <w:sz w:val="21"/>
                <w:szCs w:val="21"/>
                <w:lang w:val="en-US" w:eastAsia="zh-CN" w:bidi="ar"/>
              </w:rPr>
              <w:t>其他</w:t>
            </w:r>
            <w:r>
              <w:rPr>
                <w:rFonts w:hint="eastAsia" w:ascii="方正黑体_GBK" w:hAnsi="方正黑体_GBK" w:eastAsia="方正黑体_GBK" w:cs="方正黑体_GBK"/>
                <w:b/>
                <w:bCs/>
                <w:color w:val="auto"/>
                <w:kern w:val="0"/>
                <w:sz w:val="21"/>
                <w:szCs w:val="21"/>
                <w:lang w:val="en-US" w:eastAsia="zh-CN" w:bidi="ar"/>
              </w:rPr>
              <w:br w:type="textWrapping"/>
            </w:r>
            <w:r>
              <w:rPr>
                <w:rFonts w:hint="eastAsia" w:ascii="方正黑体_GBK" w:hAnsi="方正黑体_GBK" w:eastAsia="方正黑体_GBK" w:cs="方正黑体_GBK"/>
                <w:b/>
                <w:bCs/>
                <w:color w:val="auto"/>
                <w:kern w:val="0"/>
                <w:sz w:val="21"/>
                <w:szCs w:val="21"/>
                <w:lang w:val="en-US" w:eastAsia="zh-CN" w:bidi="ar"/>
              </w:rPr>
              <w:t>结果</w:t>
            </w:r>
          </w:p>
        </w:tc>
        <w:tc>
          <w:tcPr>
            <w:tcW w:w="58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方正黑体_GBK" w:hAnsi="方正黑体_GBK" w:eastAsia="方正黑体_GBK" w:cs="方正黑体_GBK"/>
                <w:b/>
                <w:bCs/>
                <w:color w:val="auto"/>
                <w:kern w:val="0"/>
                <w:sz w:val="21"/>
                <w:szCs w:val="21"/>
                <w:lang w:val="en-US" w:eastAsia="zh-CN" w:bidi="ar"/>
              </w:rPr>
            </w:pPr>
            <w:r>
              <w:rPr>
                <w:rFonts w:hint="eastAsia" w:ascii="方正黑体_GBK" w:hAnsi="方正黑体_GBK" w:eastAsia="方正黑体_GBK" w:cs="方正黑体_GBK"/>
                <w:b/>
                <w:bCs/>
                <w:color w:val="auto"/>
                <w:kern w:val="0"/>
                <w:sz w:val="21"/>
                <w:szCs w:val="21"/>
                <w:lang w:val="en-US" w:eastAsia="zh-CN" w:bidi="ar"/>
              </w:rPr>
              <w:t>尚未</w:t>
            </w:r>
            <w:r>
              <w:rPr>
                <w:rFonts w:hint="eastAsia" w:ascii="方正黑体_GBK" w:hAnsi="方正黑体_GBK" w:eastAsia="方正黑体_GBK" w:cs="方正黑体_GBK"/>
                <w:b/>
                <w:bCs/>
                <w:color w:val="auto"/>
                <w:kern w:val="0"/>
                <w:sz w:val="21"/>
                <w:szCs w:val="21"/>
                <w:lang w:val="en-US" w:eastAsia="zh-CN" w:bidi="ar"/>
              </w:rPr>
              <w:br w:type="textWrapping"/>
            </w:r>
            <w:r>
              <w:rPr>
                <w:rFonts w:hint="eastAsia" w:ascii="方正黑体_GBK" w:hAnsi="方正黑体_GBK" w:eastAsia="方正黑体_GBK" w:cs="方正黑体_GBK"/>
                <w:b/>
                <w:bCs/>
                <w:color w:val="auto"/>
                <w:kern w:val="0"/>
                <w:sz w:val="21"/>
                <w:szCs w:val="21"/>
                <w:lang w:val="en-US" w:eastAsia="zh-CN" w:bidi="ar"/>
              </w:rPr>
              <w:t>审结</w:t>
            </w:r>
          </w:p>
        </w:tc>
        <w:tc>
          <w:tcPr>
            <w:tcW w:w="60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方正黑体_GBK" w:hAnsi="方正黑体_GBK" w:eastAsia="方正黑体_GBK" w:cs="方正黑体_GBK"/>
                <w:b/>
                <w:bCs/>
                <w:color w:val="auto"/>
                <w:kern w:val="0"/>
                <w:sz w:val="21"/>
                <w:szCs w:val="21"/>
                <w:lang w:val="en-US" w:eastAsia="zh-CN" w:bidi="ar"/>
              </w:rPr>
            </w:pPr>
            <w:r>
              <w:rPr>
                <w:rFonts w:hint="eastAsia" w:ascii="方正黑体_GBK" w:hAnsi="方正黑体_GBK" w:eastAsia="方正黑体_GBK" w:cs="方正黑体_GBK"/>
                <w:b/>
                <w:bCs/>
                <w:color w:val="auto"/>
                <w:kern w:val="0"/>
                <w:sz w:val="21"/>
                <w:szCs w:val="21"/>
                <w:lang w:val="en-US" w:eastAsia="zh-CN" w:bidi="ar"/>
              </w:rPr>
              <w:t>总计</w:t>
            </w:r>
          </w:p>
        </w:tc>
        <w:tc>
          <w:tcPr>
            <w:tcW w:w="2963"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方正黑体_GBK" w:hAnsi="方正黑体_GBK" w:eastAsia="方正黑体_GBK" w:cs="方正黑体_GBK"/>
                <w:b/>
                <w:bCs/>
                <w:color w:val="auto"/>
                <w:kern w:val="0"/>
                <w:sz w:val="21"/>
                <w:szCs w:val="21"/>
                <w:lang w:val="en-US" w:eastAsia="zh-CN" w:bidi="ar"/>
              </w:rPr>
            </w:pPr>
            <w:r>
              <w:rPr>
                <w:rFonts w:hint="eastAsia" w:ascii="方正黑体_GBK" w:hAnsi="方正黑体_GBK" w:eastAsia="方正黑体_GBK" w:cs="方正黑体_GBK"/>
                <w:b/>
                <w:bCs/>
                <w:color w:val="auto"/>
                <w:kern w:val="0"/>
                <w:sz w:val="21"/>
                <w:szCs w:val="21"/>
                <w:lang w:val="en-US" w:eastAsia="zh-CN" w:bidi="ar"/>
              </w:rPr>
              <w:t>未经复议直接起诉</w:t>
            </w:r>
          </w:p>
        </w:tc>
        <w:tc>
          <w:tcPr>
            <w:tcW w:w="2966"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方正黑体_GBK" w:hAnsi="方正黑体_GBK" w:eastAsia="方正黑体_GBK" w:cs="方正黑体_GBK"/>
                <w:b/>
                <w:bCs/>
                <w:color w:val="auto"/>
                <w:kern w:val="0"/>
                <w:sz w:val="21"/>
                <w:szCs w:val="21"/>
                <w:lang w:val="en-US" w:eastAsia="zh-CN" w:bidi="ar"/>
              </w:rPr>
            </w:pPr>
            <w:r>
              <w:rPr>
                <w:rFonts w:hint="eastAsia" w:ascii="方正黑体_GBK" w:hAnsi="方正黑体_GBK" w:eastAsia="方正黑体_GBK" w:cs="方正黑体_GBK"/>
                <w:b/>
                <w:bCs/>
                <w:color w:val="auto"/>
                <w:kern w:val="0"/>
                <w:sz w:val="21"/>
                <w:szCs w:val="21"/>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09" w:hRule="atLeast"/>
          <w:jc w:val="center"/>
        </w:trPr>
        <w:tc>
          <w:tcPr>
            <w:tcW w:w="58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方正黑体_GBK" w:hAnsi="方正黑体_GBK" w:eastAsia="方正黑体_GBK" w:cs="方正黑体_GBK"/>
                <w:b/>
                <w:bCs/>
                <w:color w:val="auto"/>
                <w:kern w:val="0"/>
                <w:sz w:val="21"/>
                <w:szCs w:val="21"/>
                <w:lang w:val="en-US" w:eastAsia="zh-CN" w:bidi="ar"/>
              </w:rPr>
            </w:pPr>
          </w:p>
        </w:tc>
        <w:tc>
          <w:tcPr>
            <w:tcW w:w="58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方正黑体_GBK" w:hAnsi="方正黑体_GBK" w:eastAsia="方正黑体_GBK" w:cs="方正黑体_GBK"/>
                <w:b/>
                <w:bCs/>
                <w:color w:val="auto"/>
                <w:kern w:val="0"/>
                <w:sz w:val="21"/>
                <w:szCs w:val="21"/>
                <w:lang w:val="en-US" w:eastAsia="zh-CN" w:bidi="ar"/>
              </w:rPr>
            </w:pPr>
          </w:p>
        </w:tc>
        <w:tc>
          <w:tcPr>
            <w:tcW w:w="58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方正黑体_GBK" w:hAnsi="方正黑体_GBK" w:eastAsia="方正黑体_GBK" w:cs="方正黑体_GBK"/>
                <w:b/>
                <w:bCs/>
                <w:color w:val="auto"/>
                <w:kern w:val="0"/>
                <w:sz w:val="21"/>
                <w:szCs w:val="21"/>
                <w:lang w:val="en-US" w:eastAsia="zh-CN" w:bidi="ar"/>
              </w:rPr>
            </w:pPr>
          </w:p>
        </w:tc>
        <w:tc>
          <w:tcPr>
            <w:tcW w:w="58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方正黑体_GBK" w:hAnsi="方正黑体_GBK" w:eastAsia="方正黑体_GBK" w:cs="方正黑体_GBK"/>
                <w:b/>
                <w:bCs/>
                <w:color w:val="auto"/>
                <w:kern w:val="0"/>
                <w:sz w:val="21"/>
                <w:szCs w:val="21"/>
                <w:lang w:val="en-US" w:eastAsia="zh-CN" w:bidi="ar"/>
              </w:rPr>
            </w:pPr>
          </w:p>
        </w:tc>
        <w:tc>
          <w:tcPr>
            <w:tcW w:w="60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方正黑体_GBK" w:hAnsi="方正黑体_GBK" w:eastAsia="方正黑体_GBK" w:cs="方正黑体_GBK"/>
                <w:b/>
                <w:bCs/>
                <w:color w:val="auto"/>
                <w:kern w:val="0"/>
                <w:sz w:val="21"/>
                <w:szCs w:val="21"/>
                <w:lang w:val="en-US" w:eastAsia="zh-CN" w:bidi="ar"/>
              </w:rPr>
            </w:pPr>
          </w:p>
        </w:tc>
        <w:tc>
          <w:tcPr>
            <w:tcW w:w="5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方正黑体_GBK" w:hAnsi="方正黑体_GBK" w:eastAsia="方正黑体_GBK" w:cs="方正黑体_GBK"/>
                <w:b/>
                <w:bCs/>
                <w:color w:val="auto"/>
                <w:kern w:val="0"/>
                <w:sz w:val="21"/>
                <w:szCs w:val="21"/>
                <w:lang w:val="en-US" w:eastAsia="zh-CN" w:bidi="ar"/>
              </w:rPr>
            </w:pPr>
            <w:r>
              <w:rPr>
                <w:rFonts w:hint="eastAsia" w:ascii="方正黑体_GBK" w:hAnsi="方正黑体_GBK" w:eastAsia="方正黑体_GBK" w:cs="方正黑体_GBK"/>
                <w:b/>
                <w:bCs/>
                <w:color w:val="auto"/>
                <w:kern w:val="0"/>
                <w:sz w:val="21"/>
                <w:szCs w:val="21"/>
                <w:lang w:val="en-US" w:eastAsia="zh-CN" w:bidi="ar"/>
              </w:rPr>
              <w:t>结果</w:t>
            </w:r>
            <w:r>
              <w:rPr>
                <w:rFonts w:hint="eastAsia" w:ascii="方正黑体_GBK" w:hAnsi="方正黑体_GBK" w:eastAsia="方正黑体_GBK" w:cs="方正黑体_GBK"/>
                <w:b/>
                <w:bCs/>
                <w:color w:val="auto"/>
                <w:kern w:val="0"/>
                <w:sz w:val="21"/>
                <w:szCs w:val="21"/>
                <w:lang w:val="en-US" w:eastAsia="zh-CN" w:bidi="ar"/>
              </w:rPr>
              <w:br w:type="textWrapping"/>
            </w:r>
            <w:r>
              <w:rPr>
                <w:rFonts w:hint="eastAsia" w:ascii="方正黑体_GBK" w:hAnsi="方正黑体_GBK" w:eastAsia="方正黑体_GBK" w:cs="方正黑体_GBK"/>
                <w:b/>
                <w:bCs/>
                <w:color w:val="auto"/>
                <w:kern w:val="0"/>
                <w:sz w:val="21"/>
                <w:szCs w:val="21"/>
                <w:lang w:val="en-US" w:eastAsia="zh-CN" w:bidi="ar"/>
              </w:rPr>
              <w:t>维持</w:t>
            </w:r>
          </w:p>
        </w:tc>
        <w:tc>
          <w:tcPr>
            <w:tcW w:w="5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方正黑体_GBK" w:hAnsi="方正黑体_GBK" w:eastAsia="方正黑体_GBK" w:cs="方正黑体_GBK"/>
                <w:b/>
                <w:bCs/>
                <w:color w:val="auto"/>
                <w:kern w:val="0"/>
                <w:sz w:val="21"/>
                <w:szCs w:val="21"/>
                <w:lang w:val="en-US" w:eastAsia="zh-CN" w:bidi="ar"/>
              </w:rPr>
            </w:pPr>
            <w:r>
              <w:rPr>
                <w:rFonts w:hint="eastAsia" w:ascii="方正黑体_GBK" w:hAnsi="方正黑体_GBK" w:eastAsia="方正黑体_GBK" w:cs="方正黑体_GBK"/>
                <w:b/>
                <w:bCs/>
                <w:color w:val="auto"/>
                <w:kern w:val="0"/>
                <w:sz w:val="21"/>
                <w:szCs w:val="21"/>
                <w:lang w:val="en-US" w:eastAsia="zh-CN" w:bidi="ar"/>
              </w:rPr>
              <w:t>结果</w:t>
            </w:r>
            <w:r>
              <w:rPr>
                <w:rFonts w:hint="eastAsia" w:ascii="方正黑体_GBK" w:hAnsi="方正黑体_GBK" w:eastAsia="方正黑体_GBK" w:cs="方正黑体_GBK"/>
                <w:b/>
                <w:bCs/>
                <w:color w:val="auto"/>
                <w:kern w:val="0"/>
                <w:sz w:val="21"/>
                <w:szCs w:val="21"/>
                <w:lang w:val="en-US" w:eastAsia="zh-CN" w:bidi="ar"/>
              </w:rPr>
              <w:br w:type="textWrapping"/>
            </w:r>
            <w:r>
              <w:rPr>
                <w:rFonts w:hint="eastAsia" w:ascii="方正黑体_GBK" w:hAnsi="方正黑体_GBK" w:eastAsia="方正黑体_GBK" w:cs="方正黑体_GBK"/>
                <w:b/>
                <w:bCs/>
                <w:color w:val="auto"/>
                <w:kern w:val="0"/>
                <w:sz w:val="21"/>
                <w:szCs w:val="21"/>
                <w:lang w:val="en-US" w:eastAsia="zh-CN" w:bidi="ar"/>
              </w:rPr>
              <w:t>纠正</w:t>
            </w:r>
          </w:p>
        </w:tc>
        <w:tc>
          <w:tcPr>
            <w:tcW w:w="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方正黑体_GBK" w:hAnsi="方正黑体_GBK" w:eastAsia="方正黑体_GBK" w:cs="方正黑体_GBK"/>
                <w:b/>
                <w:bCs/>
                <w:color w:val="auto"/>
                <w:kern w:val="0"/>
                <w:sz w:val="21"/>
                <w:szCs w:val="21"/>
                <w:lang w:val="en-US" w:eastAsia="zh-CN" w:bidi="ar"/>
              </w:rPr>
            </w:pPr>
            <w:r>
              <w:rPr>
                <w:rFonts w:hint="eastAsia" w:ascii="方正黑体_GBK" w:hAnsi="方正黑体_GBK" w:eastAsia="方正黑体_GBK" w:cs="方正黑体_GBK"/>
                <w:b/>
                <w:bCs/>
                <w:color w:val="auto"/>
                <w:kern w:val="0"/>
                <w:sz w:val="21"/>
                <w:szCs w:val="21"/>
                <w:lang w:val="en-US" w:eastAsia="zh-CN" w:bidi="ar"/>
              </w:rPr>
              <w:t>其他</w:t>
            </w:r>
            <w:r>
              <w:rPr>
                <w:rFonts w:hint="eastAsia" w:ascii="方正黑体_GBK" w:hAnsi="方正黑体_GBK" w:eastAsia="方正黑体_GBK" w:cs="方正黑体_GBK"/>
                <w:b/>
                <w:bCs/>
                <w:color w:val="auto"/>
                <w:kern w:val="0"/>
                <w:sz w:val="21"/>
                <w:szCs w:val="21"/>
                <w:lang w:val="en-US" w:eastAsia="zh-CN" w:bidi="ar"/>
              </w:rPr>
              <w:br w:type="textWrapping"/>
            </w:r>
            <w:r>
              <w:rPr>
                <w:rFonts w:hint="eastAsia" w:ascii="方正黑体_GBK" w:hAnsi="方正黑体_GBK" w:eastAsia="方正黑体_GBK" w:cs="方正黑体_GBK"/>
                <w:b/>
                <w:bCs/>
                <w:color w:val="auto"/>
                <w:kern w:val="0"/>
                <w:sz w:val="21"/>
                <w:szCs w:val="21"/>
                <w:lang w:val="en-US" w:eastAsia="zh-CN" w:bidi="ar"/>
              </w:rPr>
              <w:t>结果</w:t>
            </w:r>
          </w:p>
        </w:tc>
        <w:tc>
          <w:tcPr>
            <w:tcW w:w="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方正黑体_GBK" w:hAnsi="方正黑体_GBK" w:eastAsia="方正黑体_GBK" w:cs="方正黑体_GBK"/>
                <w:b/>
                <w:bCs/>
                <w:color w:val="auto"/>
                <w:kern w:val="0"/>
                <w:sz w:val="21"/>
                <w:szCs w:val="21"/>
                <w:lang w:val="en-US" w:eastAsia="zh-CN" w:bidi="ar"/>
              </w:rPr>
            </w:pPr>
            <w:r>
              <w:rPr>
                <w:rFonts w:hint="eastAsia" w:ascii="方正黑体_GBK" w:hAnsi="方正黑体_GBK" w:eastAsia="方正黑体_GBK" w:cs="方正黑体_GBK"/>
                <w:b/>
                <w:bCs/>
                <w:color w:val="auto"/>
                <w:kern w:val="0"/>
                <w:sz w:val="21"/>
                <w:szCs w:val="21"/>
                <w:lang w:val="en-US" w:eastAsia="zh-CN" w:bidi="ar"/>
              </w:rPr>
              <w:t>尚未</w:t>
            </w:r>
            <w:r>
              <w:rPr>
                <w:rFonts w:hint="eastAsia" w:ascii="方正黑体_GBK" w:hAnsi="方正黑体_GBK" w:eastAsia="方正黑体_GBK" w:cs="方正黑体_GBK"/>
                <w:b/>
                <w:bCs/>
                <w:color w:val="auto"/>
                <w:kern w:val="0"/>
                <w:sz w:val="21"/>
                <w:szCs w:val="21"/>
                <w:lang w:val="en-US" w:eastAsia="zh-CN" w:bidi="ar"/>
              </w:rPr>
              <w:br w:type="textWrapping"/>
            </w:r>
            <w:r>
              <w:rPr>
                <w:rFonts w:hint="eastAsia" w:ascii="方正黑体_GBK" w:hAnsi="方正黑体_GBK" w:eastAsia="方正黑体_GBK" w:cs="方正黑体_GBK"/>
                <w:b/>
                <w:bCs/>
                <w:color w:val="auto"/>
                <w:kern w:val="0"/>
                <w:sz w:val="21"/>
                <w:szCs w:val="21"/>
                <w:lang w:val="en-US" w:eastAsia="zh-CN" w:bidi="ar"/>
              </w:rPr>
              <w:t>审结</w:t>
            </w:r>
          </w:p>
        </w:tc>
        <w:tc>
          <w:tcPr>
            <w:tcW w:w="6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方正黑体_GBK" w:hAnsi="方正黑体_GBK" w:eastAsia="方正黑体_GBK" w:cs="方正黑体_GBK"/>
                <w:b/>
                <w:bCs/>
                <w:color w:val="auto"/>
                <w:kern w:val="0"/>
                <w:sz w:val="21"/>
                <w:szCs w:val="21"/>
                <w:lang w:val="en-US" w:eastAsia="zh-CN" w:bidi="ar"/>
              </w:rPr>
            </w:pPr>
            <w:r>
              <w:rPr>
                <w:rFonts w:hint="eastAsia" w:ascii="方正黑体_GBK" w:hAnsi="方正黑体_GBK" w:eastAsia="方正黑体_GBK" w:cs="方正黑体_GBK"/>
                <w:b/>
                <w:bCs/>
                <w:color w:val="auto"/>
                <w:kern w:val="0"/>
                <w:sz w:val="21"/>
                <w:szCs w:val="21"/>
                <w:lang w:val="en-US" w:eastAsia="zh-CN" w:bidi="ar"/>
              </w:rPr>
              <w:t>总计</w:t>
            </w:r>
          </w:p>
        </w:tc>
        <w:tc>
          <w:tcPr>
            <w:tcW w:w="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方正黑体_GBK" w:hAnsi="方正黑体_GBK" w:eastAsia="方正黑体_GBK" w:cs="方正黑体_GBK"/>
                <w:b/>
                <w:bCs/>
                <w:color w:val="auto"/>
                <w:kern w:val="0"/>
                <w:sz w:val="21"/>
                <w:szCs w:val="21"/>
                <w:lang w:val="en-US" w:eastAsia="zh-CN" w:bidi="ar"/>
              </w:rPr>
            </w:pPr>
            <w:r>
              <w:rPr>
                <w:rFonts w:hint="eastAsia" w:ascii="方正黑体_GBK" w:hAnsi="方正黑体_GBK" w:eastAsia="方正黑体_GBK" w:cs="方正黑体_GBK"/>
                <w:b/>
                <w:bCs/>
                <w:color w:val="auto"/>
                <w:kern w:val="0"/>
                <w:sz w:val="21"/>
                <w:szCs w:val="21"/>
                <w:lang w:val="en-US" w:eastAsia="zh-CN" w:bidi="ar"/>
              </w:rPr>
              <w:t>结果</w:t>
            </w:r>
            <w:r>
              <w:rPr>
                <w:rFonts w:hint="eastAsia" w:ascii="方正黑体_GBK" w:hAnsi="方正黑体_GBK" w:eastAsia="方正黑体_GBK" w:cs="方正黑体_GBK"/>
                <w:b/>
                <w:bCs/>
                <w:color w:val="auto"/>
                <w:kern w:val="0"/>
                <w:sz w:val="21"/>
                <w:szCs w:val="21"/>
                <w:lang w:val="en-US" w:eastAsia="zh-CN" w:bidi="ar"/>
              </w:rPr>
              <w:br w:type="textWrapping"/>
            </w:r>
            <w:r>
              <w:rPr>
                <w:rFonts w:hint="eastAsia" w:ascii="方正黑体_GBK" w:hAnsi="方正黑体_GBK" w:eastAsia="方正黑体_GBK" w:cs="方正黑体_GBK"/>
                <w:b/>
                <w:bCs/>
                <w:color w:val="auto"/>
                <w:kern w:val="0"/>
                <w:sz w:val="21"/>
                <w:szCs w:val="21"/>
                <w:lang w:val="en-US" w:eastAsia="zh-CN" w:bidi="ar"/>
              </w:rPr>
              <w:t>维持</w:t>
            </w:r>
          </w:p>
        </w:tc>
        <w:tc>
          <w:tcPr>
            <w:tcW w:w="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方正黑体_GBK" w:hAnsi="方正黑体_GBK" w:eastAsia="方正黑体_GBK" w:cs="方正黑体_GBK"/>
                <w:b/>
                <w:bCs/>
                <w:color w:val="auto"/>
                <w:kern w:val="0"/>
                <w:sz w:val="21"/>
                <w:szCs w:val="21"/>
                <w:lang w:val="en-US" w:eastAsia="zh-CN" w:bidi="ar"/>
              </w:rPr>
            </w:pPr>
            <w:r>
              <w:rPr>
                <w:rFonts w:hint="eastAsia" w:ascii="方正黑体_GBK" w:hAnsi="方正黑体_GBK" w:eastAsia="方正黑体_GBK" w:cs="方正黑体_GBK"/>
                <w:b/>
                <w:bCs/>
                <w:color w:val="auto"/>
                <w:kern w:val="0"/>
                <w:sz w:val="21"/>
                <w:szCs w:val="21"/>
                <w:lang w:val="en-US" w:eastAsia="zh-CN" w:bidi="ar"/>
              </w:rPr>
              <w:t>结果</w:t>
            </w:r>
            <w:r>
              <w:rPr>
                <w:rFonts w:hint="eastAsia" w:ascii="方正黑体_GBK" w:hAnsi="方正黑体_GBK" w:eastAsia="方正黑体_GBK" w:cs="方正黑体_GBK"/>
                <w:b/>
                <w:bCs/>
                <w:color w:val="auto"/>
                <w:kern w:val="0"/>
                <w:sz w:val="21"/>
                <w:szCs w:val="21"/>
                <w:lang w:val="en-US" w:eastAsia="zh-CN" w:bidi="ar"/>
              </w:rPr>
              <w:br w:type="textWrapping"/>
            </w:r>
            <w:r>
              <w:rPr>
                <w:rFonts w:hint="eastAsia" w:ascii="方正黑体_GBK" w:hAnsi="方正黑体_GBK" w:eastAsia="方正黑体_GBK" w:cs="方正黑体_GBK"/>
                <w:b/>
                <w:bCs/>
                <w:color w:val="auto"/>
                <w:kern w:val="0"/>
                <w:sz w:val="21"/>
                <w:szCs w:val="21"/>
                <w:lang w:val="en-US" w:eastAsia="zh-CN" w:bidi="ar"/>
              </w:rPr>
              <w:t>纠正</w:t>
            </w:r>
          </w:p>
        </w:tc>
        <w:tc>
          <w:tcPr>
            <w:tcW w:w="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方正黑体_GBK" w:hAnsi="方正黑体_GBK" w:eastAsia="方正黑体_GBK" w:cs="方正黑体_GBK"/>
                <w:b/>
                <w:bCs/>
                <w:color w:val="auto"/>
                <w:kern w:val="0"/>
                <w:sz w:val="21"/>
                <w:szCs w:val="21"/>
                <w:lang w:val="en-US" w:eastAsia="zh-CN" w:bidi="ar"/>
              </w:rPr>
            </w:pPr>
            <w:r>
              <w:rPr>
                <w:rFonts w:hint="eastAsia" w:ascii="方正黑体_GBK" w:hAnsi="方正黑体_GBK" w:eastAsia="方正黑体_GBK" w:cs="方正黑体_GBK"/>
                <w:b/>
                <w:bCs/>
                <w:color w:val="auto"/>
                <w:kern w:val="0"/>
                <w:sz w:val="21"/>
                <w:szCs w:val="21"/>
                <w:lang w:val="en-US" w:eastAsia="zh-CN" w:bidi="ar"/>
              </w:rPr>
              <w:t>其他</w:t>
            </w:r>
            <w:r>
              <w:rPr>
                <w:rFonts w:hint="eastAsia" w:ascii="方正黑体_GBK" w:hAnsi="方正黑体_GBK" w:eastAsia="方正黑体_GBK" w:cs="方正黑体_GBK"/>
                <w:b/>
                <w:bCs/>
                <w:color w:val="auto"/>
                <w:kern w:val="0"/>
                <w:sz w:val="21"/>
                <w:szCs w:val="21"/>
                <w:lang w:val="en-US" w:eastAsia="zh-CN" w:bidi="ar"/>
              </w:rPr>
              <w:br w:type="textWrapping"/>
            </w:r>
            <w:r>
              <w:rPr>
                <w:rFonts w:hint="eastAsia" w:ascii="方正黑体_GBK" w:hAnsi="方正黑体_GBK" w:eastAsia="方正黑体_GBK" w:cs="方正黑体_GBK"/>
                <w:b/>
                <w:bCs/>
                <w:color w:val="auto"/>
                <w:kern w:val="0"/>
                <w:sz w:val="21"/>
                <w:szCs w:val="21"/>
                <w:lang w:val="en-US" w:eastAsia="zh-CN" w:bidi="ar"/>
              </w:rPr>
              <w:t>结果</w:t>
            </w:r>
          </w:p>
        </w:tc>
        <w:tc>
          <w:tcPr>
            <w:tcW w:w="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方正黑体_GBK" w:hAnsi="方正黑体_GBK" w:eastAsia="方正黑体_GBK" w:cs="方正黑体_GBK"/>
                <w:b/>
                <w:bCs/>
                <w:color w:val="auto"/>
                <w:kern w:val="0"/>
                <w:sz w:val="21"/>
                <w:szCs w:val="21"/>
                <w:lang w:val="en-US" w:eastAsia="zh-CN" w:bidi="ar"/>
              </w:rPr>
            </w:pPr>
            <w:r>
              <w:rPr>
                <w:rFonts w:hint="eastAsia" w:ascii="方正黑体_GBK" w:hAnsi="方正黑体_GBK" w:eastAsia="方正黑体_GBK" w:cs="方正黑体_GBK"/>
                <w:b/>
                <w:bCs/>
                <w:color w:val="auto"/>
                <w:kern w:val="0"/>
                <w:sz w:val="21"/>
                <w:szCs w:val="21"/>
                <w:lang w:val="en-US" w:eastAsia="zh-CN" w:bidi="ar"/>
              </w:rPr>
              <w:t>尚未</w:t>
            </w:r>
            <w:r>
              <w:rPr>
                <w:rFonts w:hint="eastAsia" w:ascii="方正黑体_GBK" w:hAnsi="方正黑体_GBK" w:eastAsia="方正黑体_GBK" w:cs="方正黑体_GBK"/>
                <w:b/>
                <w:bCs/>
                <w:color w:val="auto"/>
                <w:kern w:val="0"/>
                <w:sz w:val="21"/>
                <w:szCs w:val="21"/>
                <w:lang w:val="en-US" w:eastAsia="zh-CN" w:bidi="ar"/>
              </w:rPr>
              <w:br w:type="textWrapping"/>
            </w:r>
            <w:r>
              <w:rPr>
                <w:rFonts w:hint="eastAsia" w:ascii="方正黑体_GBK" w:hAnsi="方正黑体_GBK" w:eastAsia="方正黑体_GBK" w:cs="方正黑体_GBK"/>
                <w:b/>
                <w:bCs/>
                <w:color w:val="auto"/>
                <w:kern w:val="0"/>
                <w:sz w:val="21"/>
                <w:szCs w:val="21"/>
                <w:lang w:val="en-US" w:eastAsia="zh-CN" w:bidi="ar"/>
              </w:rPr>
              <w:t>审结</w:t>
            </w:r>
          </w:p>
        </w:tc>
        <w:tc>
          <w:tcPr>
            <w:tcW w:w="6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方正黑体_GBK" w:hAnsi="方正黑体_GBK" w:eastAsia="方正黑体_GBK" w:cs="方正黑体_GBK"/>
                <w:b/>
                <w:bCs/>
                <w:color w:val="auto"/>
                <w:kern w:val="0"/>
                <w:sz w:val="21"/>
                <w:szCs w:val="21"/>
                <w:lang w:val="en-US" w:eastAsia="zh-CN" w:bidi="ar"/>
              </w:rPr>
            </w:pPr>
            <w:r>
              <w:rPr>
                <w:rFonts w:hint="eastAsia" w:ascii="方正黑体_GBK" w:hAnsi="方正黑体_GBK" w:eastAsia="方正黑体_GBK" w:cs="方正黑体_GBK"/>
                <w:b/>
                <w:bCs/>
                <w:color w:val="auto"/>
                <w:kern w:val="0"/>
                <w:sz w:val="21"/>
                <w:szCs w:val="21"/>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5" w:hRule="atLeast"/>
          <w:jc w:val="center"/>
        </w:trPr>
        <w:tc>
          <w:tcPr>
            <w:tcW w:w="5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方正黑体_GBK" w:hAnsi="方正黑体_GBK" w:eastAsia="方正黑体_GBK" w:cs="方正黑体_GBK"/>
                <w:b w:val="0"/>
                <w:bCs w:val="0"/>
                <w:color w:val="auto"/>
                <w:kern w:val="0"/>
                <w:sz w:val="21"/>
                <w:szCs w:val="21"/>
                <w:lang w:val="en-US" w:eastAsia="zh-CN" w:bidi="ar"/>
              </w:rPr>
            </w:pPr>
            <w:r>
              <w:rPr>
                <w:rFonts w:hint="eastAsia" w:ascii="方正黑体_GBK" w:hAnsi="方正黑体_GBK" w:eastAsia="方正黑体_GBK" w:cs="方正黑体_GBK"/>
                <w:b w:val="0"/>
                <w:bCs w:val="0"/>
                <w:color w:val="auto"/>
                <w:kern w:val="0"/>
                <w:sz w:val="21"/>
                <w:szCs w:val="21"/>
                <w:lang w:val="en-US" w:eastAsia="zh-CN" w:bidi="ar"/>
              </w:rPr>
              <w:t> 0</w:t>
            </w:r>
          </w:p>
        </w:tc>
        <w:tc>
          <w:tcPr>
            <w:tcW w:w="5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方正黑体_GBK" w:hAnsi="方正黑体_GBK" w:eastAsia="方正黑体_GBK" w:cs="方正黑体_GBK"/>
                <w:b w:val="0"/>
                <w:bCs w:val="0"/>
                <w:color w:val="auto"/>
                <w:kern w:val="0"/>
                <w:sz w:val="21"/>
                <w:szCs w:val="21"/>
                <w:lang w:val="en-US" w:eastAsia="zh-CN" w:bidi="ar"/>
              </w:rPr>
            </w:pPr>
            <w:r>
              <w:rPr>
                <w:rFonts w:hint="eastAsia" w:ascii="方正黑体_GBK" w:hAnsi="方正黑体_GBK" w:eastAsia="方正黑体_GBK" w:cs="方正黑体_GBK"/>
                <w:b w:val="0"/>
                <w:bCs w:val="0"/>
                <w:color w:val="auto"/>
                <w:kern w:val="0"/>
                <w:sz w:val="21"/>
                <w:szCs w:val="21"/>
                <w:lang w:val="en-US" w:eastAsia="zh-CN" w:bidi="ar"/>
              </w:rPr>
              <w:t> 0</w:t>
            </w:r>
          </w:p>
        </w:tc>
        <w:tc>
          <w:tcPr>
            <w:tcW w:w="5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方正黑体_GBK" w:hAnsi="方正黑体_GBK" w:eastAsia="方正黑体_GBK" w:cs="方正黑体_GBK"/>
                <w:b w:val="0"/>
                <w:bCs w:val="0"/>
                <w:color w:val="auto"/>
                <w:kern w:val="0"/>
                <w:sz w:val="21"/>
                <w:szCs w:val="21"/>
                <w:lang w:val="en-US" w:eastAsia="zh-CN" w:bidi="ar"/>
              </w:rPr>
            </w:pPr>
            <w:r>
              <w:rPr>
                <w:rFonts w:hint="eastAsia" w:ascii="方正黑体_GBK" w:hAnsi="方正黑体_GBK" w:eastAsia="方正黑体_GBK" w:cs="方正黑体_GBK"/>
                <w:b w:val="0"/>
                <w:bCs w:val="0"/>
                <w:color w:val="auto"/>
                <w:kern w:val="0"/>
                <w:sz w:val="21"/>
                <w:szCs w:val="21"/>
                <w:lang w:val="en-US" w:eastAsia="zh-CN" w:bidi="ar"/>
              </w:rPr>
              <w:t>0 </w:t>
            </w:r>
          </w:p>
        </w:tc>
        <w:tc>
          <w:tcPr>
            <w:tcW w:w="5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方正黑体_GBK" w:hAnsi="方正黑体_GBK" w:eastAsia="方正黑体_GBK" w:cs="方正黑体_GBK"/>
                <w:b w:val="0"/>
                <w:bCs w:val="0"/>
                <w:color w:val="auto"/>
                <w:kern w:val="0"/>
                <w:sz w:val="21"/>
                <w:szCs w:val="21"/>
                <w:lang w:val="en-US" w:eastAsia="zh-CN" w:bidi="ar"/>
              </w:rPr>
            </w:pPr>
            <w:r>
              <w:rPr>
                <w:rFonts w:hint="eastAsia" w:ascii="方正黑体_GBK" w:hAnsi="方正黑体_GBK" w:eastAsia="方正黑体_GBK" w:cs="方正黑体_GBK"/>
                <w:b w:val="0"/>
                <w:bCs w:val="0"/>
                <w:color w:val="auto"/>
                <w:kern w:val="0"/>
                <w:sz w:val="21"/>
                <w:szCs w:val="21"/>
                <w:lang w:val="en-US" w:eastAsia="zh-CN" w:bidi="ar"/>
              </w:rPr>
              <w:t>0 </w:t>
            </w:r>
          </w:p>
        </w:tc>
        <w:tc>
          <w:tcPr>
            <w:tcW w:w="6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方正黑体_GBK" w:hAnsi="方正黑体_GBK" w:eastAsia="方正黑体_GBK" w:cs="方正黑体_GBK"/>
                <w:b w:val="0"/>
                <w:bCs w:val="0"/>
                <w:color w:val="auto"/>
                <w:kern w:val="0"/>
                <w:sz w:val="21"/>
                <w:szCs w:val="21"/>
                <w:lang w:val="en-US" w:eastAsia="zh-CN" w:bidi="ar"/>
              </w:rPr>
            </w:pPr>
            <w:r>
              <w:rPr>
                <w:rFonts w:hint="eastAsia" w:ascii="方正黑体_GBK" w:hAnsi="方正黑体_GBK" w:eastAsia="方正黑体_GBK" w:cs="方正黑体_GBK"/>
                <w:b w:val="0"/>
                <w:bCs w:val="0"/>
                <w:color w:val="auto"/>
                <w:kern w:val="0"/>
                <w:sz w:val="21"/>
                <w:szCs w:val="21"/>
                <w:lang w:val="en-US" w:eastAsia="zh-CN" w:bidi="ar"/>
              </w:rPr>
              <w:t> 0</w:t>
            </w:r>
          </w:p>
        </w:tc>
        <w:tc>
          <w:tcPr>
            <w:tcW w:w="5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方正黑体_GBK" w:hAnsi="方正黑体_GBK" w:eastAsia="方正黑体_GBK" w:cs="方正黑体_GBK"/>
                <w:b w:val="0"/>
                <w:bCs w:val="0"/>
                <w:color w:val="auto"/>
                <w:kern w:val="0"/>
                <w:sz w:val="21"/>
                <w:szCs w:val="21"/>
                <w:lang w:val="en-US" w:eastAsia="zh-CN" w:bidi="ar"/>
              </w:rPr>
            </w:pPr>
            <w:r>
              <w:rPr>
                <w:rFonts w:hint="eastAsia" w:ascii="方正黑体_GBK" w:hAnsi="方正黑体_GBK" w:eastAsia="方正黑体_GBK" w:cs="方正黑体_GBK"/>
                <w:b w:val="0"/>
                <w:bCs w:val="0"/>
                <w:color w:val="auto"/>
                <w:kern w:val="0"/>
                <w:sz w:val="21"/>
                <w:szCs w:val="21"/>
                <w:lang w:val="en-US" w:eastAsia="zh-CN" w:bidi="ar"/>
              </w:rPr>
              <w:t> 0</w:t>
            </w:r>
          </w:p>
        </w:tc>
        <w:tc>
          <w:tcPr>
            <w:tcW w:w="5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方正黑体_GBK" w:hAnsi="方正黑体_GBK" w:eastAsia="方正黑体_GBK" w:cs="方正黑体_GBK"/>
                <w:b w:val="0"/>
                <w:bCs w:val="0"/>
                <w:color w:val="auto"/>
                <w:kern w:val="0"/>
                <w:sz w:val="21"/>
                <w:szCs w:val="21"/>
                <w:lang w:val="en-US" w:eastAsia="zh-CN" w:bidi="ar"/>
              </w:rPr>
            </w:pPr>
            <w:r>
              <w:rPr>
                <w:rFonts w:hint="eastAsia" w:ascii="方正黑体_GBK" w:hAnsi="方正黑体_GBK" w:eastAsia="方正黑体_GBK" w:cs="方正黑体_GBK"/>
                <w:b w:val="0"/>
                <w:bCs w:val="0"/>
                <w:color w:val="auto"/>
                <w:kern w:val="0"/>
                <w:sz w:val="21"/>
                <w:szCs w:val="21"/>
                <w:lang w:val="en-US" w:eastAsia="zh-CN" w:bidi="ar"/>
              </w:rPr>
              <w:t> 0</w:t>
            </w:r>
          </w:p>
        </w:tc>
        <w:tc>
          <w:tcPr>
            <w:tcW w:w="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方正黑体_GBK" w:hAnsi="方正黑体_GBK" w:eastAsia="方正黑体_GBK" w:cs="方正黑体_GBK"/>
                <w:b w:val="0"/>
                <w:bCs w:val="0"/>
                <w:color w:val="auto"/>
                <w:kern w:val="0"/>
                <w:sz w:val="21"/>
                <w:szCs w:val="21"/>
                <w:lang w:val="en-US" w:eastAsia="zh-CN" w:bidi="ar"/>
              </w:rPr>
            </w:pPr>
            <w:r>
              <w:rPr>
                <w:rFonts w:hint="eastAsia" w:ascii="方正黑体_GBK" w:hAnsi="方正黑体_GBK" w:eastAsia="方正黑体_GBK" w:cs="方正黑体_GBK"/>
                <w:b w:val="0"/>
                <w:bCs w:val="0"/>
                <w:color w:val="auto"/>
                <w:kern w:val="0"/>
                <w:sz w:val="21"/>
                <w:szCs w:val="21"/>
                <w:lang w:val="en-US" w:eastAsia="zh-CN" w:bidi="ar"/>
              </w:rPr>
              <w:t>0 </w:t>
            </w:r>
          </w:p>
        </w:tc>
        <w:tc>
          <w:tcPr>
            <w:tcW w:w="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方正黑体_GBK" w:hAnsi="方正黑体_GBK" w:eastAsia="方正黑体_GBK" w:cs="方正黑体_GBK"/>
                <w:b w:val="0"/>
                <w:bCs w:val="0"/>
                <w:color w:val="auto"/>
                <w:kern w:val="0"/>
                <w:sz w:val="21"/>
                <w:szCs w:val="21"/>
                <w:lang w:val="en-US" w:eastAsia="zh-CN" w:bidi="ar"/>
              </w:rPr>
            </w:pPr>
            <w:r>
              <w:rPr>
                <w:rFonts w:hint="eastAsia" w:ascii="方正黑体_GBK" w:hAnsi="方正黑体_GBK" w:eastAsia="方正黑体_GBK" w:cs="方正黑体_GBK"/>
                <w:b w:val="0"/>
                <w:bCs w:val="0"/>
                <w:color w:val="auto"/>
                <w:kern w:val="0"/>
                <w:sz w:val="21"/>
                <w:szCs w:val="21"/>
                <w:lang w:val="en-US" w:eastAsia="zh-CN" w:bidi="ar"/>
              </w:rPr>
              <w:t> 0</w:t>
            </w:r>
          </w:p>
        </w:tc>
        <w:tc>
          <w:tcPr>
            <w:tcW w:w="6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方正黑体_GBK" w:hAnsi="方正黑体_GBK" w:eastAsia="方正黑体_GBK" w:cs="方正黑体_GBK"/>
                <w:b w:val="0"/>
                <w:bCs w:val="0"/>
                <w:color w:val="auto"/>
                <w:kern w:val="0"/>
                <w:sz w:val="21"/>
                <w:szCs w:val="21"/>
                <w:lang w:val="en-US" w:eastAsia="zh-CN" w:bidi="ar"/>
              </w:rPr>
            </w:pPr>
            <w:r>
              <w:rPr>
                <w:rFonts w:hint="eastAsia" w:ascii="方正黑体_GBK" w:hAnsi="方正黑体_GBK" w:eastAsia="方正黑体_GBK" w:cs="方正黑体_GBK"/>
                <w:b w:val="0"/>
                <w:bCs w:val="0"/>
                <w:color w:val="auto"/>
                <w:kern w:val="0"/>
                <w:sz w:val="21"/>
                <w:szCs w:val="21"/>
                <w:lang w:val="en-US" w:eastAsia="zh-CN" w:bidi="ar"/>
              </w:rPr>
              <w:t>0 </w:t>
            </w:r>
          </w:p>
        </w:tc>
        <w:tc>
          <w:tcPr>
            <w:tcW w:w="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方正黑体_GBK" w:hAnsi="方正黑体_GBK" w:eastAsia="方正黑体_GBK" w:cs="方正黑体_GBK"/>
                <w:b w:val="0"/>
                <w:bCs w:val="0"/>
                <w:color w:val="auto"/>
                <w:kern w:val="0"/>
                <w:sz w:val="21"/>
                <w:szCs w:val="21"/>
                <w:lang w:val="en-US" w:eastAsia="zh-CN" w:bidi="ar"/>
              </w:rPr>
            </w:pPr>
            <w:r>
              <w:rPr>
                <w:rFonts w:hint="eastAsia" w:ascii="方正黑体_GBK" w:hAnsi="方正黑体_GBK" w:eastAsia="方正黑体_GBK" w:cs="方正黑体_GBK"/>
                <w:b w:val="0"/>
                <w:bCs w:val="0"/>
                <w:color w:val="auto"/>
                <w:kern w:val="0"/>
                <w:sz w:val="21"/>
                <w:szCs w:val="21"/>
                <w:lang w:val="en-US" w:eastAsia="zh-CN" w:bidi="ar"/>
              </w:rPr>
              <w:t> 0</w:t>
            </w:r>
          </w:p>
        </w:tc>
        <w:tc>
          <w:tcPr>
            <w:tcW w:w="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方正黑体_GBK" w:hAnsi="方正黑体_GBK" w:eastAsia="方正黑体_GBK" w:cs="方正黑体_GBK"/>
                <w:b w:val="0"/>
                <w:bCs w:val="0"/>
                <w:color w:val="auto"/>
                <w:kern w:val="0"/>
                <w:sz w:val="21"/>
                <w:szCs w:val="21"/>
                <w:lang w:val="en-US" w:eastAsia="zh-CN" w:bidi="ar"/>
              </w:rPr>
            </w:pPr>
            <w:r>
              <w:rPr>
                <w:rFonts w:hint="eastAsia" w:ascii="方正黑体_GBK" w:hAnsi="方正黑体_GBK" w:eastAsia="方正黑体_GBK" w:cs="方正黑体_GBK"/>
                <w:b w:val="0"/>
                <w:bCs w:val="0"/>
                <w:color w:val="auto"/>
                <w:kern w:val="0"/>
                <w:sz w:val="21"/>
                <w:szCs w:val="21"/>
                <w:lang w:val="en-US" w:eastAsia="zh-CN" w:bidi="ar"/>
              </w:rPr>
              <w:t> 0</w:t>
            </w:r>
          </w:p>
        </w:tc>
        <w:tc>
          <w:tcPr>
            <w:tcW w:w="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方正黑体_GBK" w:hAnsi="方正黑体_GBK" w:eastAsia="方正黑体_GBK" w:cs="方正黑体_GBK"/>
                <w:b w:val="0"/>
                <w:bCs w:val="0"/>
                <w:color w:val="auto"/>
                <w:kern w:val="0"/>
                <w:sz w:val="21"/>
                <w:szCs w:val="21"/>
                <w:lang w:val="en-US" w:eastAsia="zh-CN" w:bidi="ar"/>
              </w:rPr>
            </w:pPr>
            <w:r>
              <w:rPr>
                <w:rFonts w:hint="eastAsia" w:ascii="方正黑体_GBK" w:hAnsi="方正黑体_GBK" w:eastAsia="方正黑体_GBK" w:cs="方正黑体_GBK"/>
                <w:b w:val="0"/>
                <w:bCs w:val="0"/>
                <w:color w:val="auto"/>
                <w:kern w:val="0"/>
                <w:sz w:val="21"/>
                <w:szCs w:val="21"/>
                <w:lang w:val="en-US" w:eastAsia="zh-CN" w:bidi="ar"/>
              </w:rPr>
              <w:t>0 </w:t>
            </w:r>
          </w:p>
        </w:tc>
        <w:tc>
          <w:tcPr>
            <w:tcW w:w="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方正黑体_GBK" w:hAnsi="方正黑体_GBK" w:eastAsia="方正黑体_GBK" w:cs="方正黑体_GBK"/>
                <w:b w:val="0"/>
                <w:bCs w:val="0"/>
                <w:color w:val="auto"/>
                <w:kern w:val="0"/>
                <w:sz w:val="21"/>
                <w:szCs w:val="21"/>
                <w:lang w:val="en-US" w:eastAsia="zh-CN" w:bidi="ar"/>
              </w:rPr>
            </w:pPr>
            <w:r>
              <w:rPr>
                <w:rFonts w:hint="eastAsia" w:ascii="方正黑体_GBK" w:hAnsi="方正黑体_GBK" w:eastAsia="方正黑体_GBK" w:cs="方正黑体_GBK"/>
                <w:b w:val="0"/>
                <w:bCs w:val="0"/>
                <w:color w:val="auto"/>
                <w:kern w:val="0"/>
                <w:sz w:val="21"/>
                <w:szCs w:val="21"/>
                <w:lang w:val="en-US" w:eastAsia="zh-CN" w:bidi="ar"/>
              </w:rPr>
              <w:t> 0</w:t>
            </w:r>
          </w:p>
        </w:tc>
        <w:tc>
          <w:tcPr>
            <w:tcW w:w="6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240" w:lineRule="exact"/>
              <w:ind w:left="0" w:right="0"/>
              <w:jc w:val="center"/>
              <w:textAlignment w:val="auto"/>
              <w:rPr>
                <w:rFonts w:hint="eastAsia" w:ascii="方正黑体_GBK" w:hAnsi="方正黑体_GBK" w:eastAsia="方正黑体_GBK" w:cs="方正黑体_GBK"/>
                <w:b w:val="0"/>
                <w:bCs w:val="0"/>
                <w:color w:val="auto"/>
                <w:kern w:val="0"/>
                <w:sz w:val="21"/>
                <w:szCs w:val="21"/>
                <w:lang w:val="en-US" w:eastAsia="zh-CN" w:bidi="ar"/>
              </w:rPr>
            </w:pPr>
            <w:r>
              <w:rPr>
                <w:rFonts w:hint="eastAsia" w:ascii="方正黑体_GBK" w:hAnsi="方正黑体_GBK" w:eastAsia="方正黑体_GBK" w:cs="方正黑体_GBK"/>
                <w:b w:val="0"/>
                <w:bCs w:val="0"/>
                <w:color w:val="auto"/>
                <w:kern w:val="0"/>
                <w:sz w:val="21"/>
                <w:szCs w:val="21"/>
                <w:lang w:val="en-US" w:eastAsia="zh-CN" w:bidi="ar"/>
              </w:rPr>
              <w:t>0</w:t>
            </w:r>
          </w:p>
        </w:tc>
      </w:tr>
    </w:tbl>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0"/>
        <w:jc w:val="left"/>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五、存在的主要问题及改进</w:t>
      </w:r>
      <w:r>
        <w:rPr>
          <w:rFonts w:hint="eastAsia" w:ascii="黑体" w:hAnsi="黑体" w:eastAsia="黑体" w:cs="黑体"/>
          <w:color w:val="auto"/>
          <w:sz w:val="32"/>
          <w:szCs w:val="32"/>
          <w:lang w:eastAsia="zh-CN"/>
        </w:rPr>
        <w:t>情况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0"/>
        <w:jc w:val="left"/>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（一）存在的主要问题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0"/>
        <w:jc w:val="left"/>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sz w:val="32"/>
          <w:szCs w:val="32"/>
          <w:lang w:val="en-US" w:eastAsia="zh-CN"/>
        </w:rPr>
        <w:t>2021年</w:t>
      </w:r>
      <w:r>
        <w:rPr>
          <w:rFonts w:hint="eastAsia" w:ascii="仿宋_GB2312" w:hAnsi="仿宋_GB2312" w:eastAsia="仿宋_GB2312" w:cs="仿宋_GB2312"/>
          <w:color w:val="auto"/>
          <w:sz w:val="32"/>
          <w:szCs w:val="32"/>
          <w:lang w:eastAsia="zh-CN"/>
        </w:rPr>
        <w:t>市公安局在政府信息公开</w:t>
      </w:r>
      <w:r>
        <w:rPr>
          <w:rFonts w:hint="eastAsia" w:ascii="仿宋_GB2312" w:hAnsi="仿宋_GB2312" w:eastAsia="仿宋_GB2312" w:cs="仿宋_GB2312"/>
          <w:b w:val="0"/>
          <w:color w:val="auto"/>
          <w:sz w:val="32"/>
          <w:szCs w:val="32"/>
          <w:shd w:val="clear" w:color="auto" w:fill="FFFFFF"/>
        </w:rPr>
        <w:t>工作</w:t>
      </w:r>
      <w:r>
        <w:rPr>
          <w:rFonts w:hint="eastAsia" w:ascii="仿宋_GB2312" w:hAnsi="仿宋_GB2312" w:eastAsia="仿宋_GB2312" w:cs="仿宋_GB2312"/>
          <w:b w:val="0"/>
          <w:color w:val="auto"/>
          <w:sz w:val="32"/>
          <w:szCs w:val="32"/>
          <w:shd w:val="clear" w:color="auto" w:fill="FFFFFF"/>
          <w:lang w:eastAsia="zh-CN"/>
        </w:rPr>
        <w:t>上虽然</w:t>
      </w:r>
      <w:r>
        <w:rPr>
          <w:rFonts w:hint="eastAsia" w:ascii="仿宋_GB2312" w:hAnsi="仿宋_GB2312" w:eastAsia="仿宋_GB2312" w:cs="仿宋_GB2312"/>
          <w:b w:val="0"/>
          <w:color w:val="auto"/>
          <w:sz w:val="32"/>
          <w:szCs w:val="32"/>
          <w:shd w:val="clear" w:color="auto" w:fill="FFFFFF"/>
        </w:rPr>
        <w:t>取得一定成效，</w:t>
      </w:r>
      <w:r>
        <w:rPr>
          <w:rFonts w:hint="eastAsia" w:ascii="仿宋_GB2312" w:hAnsi="仿宋_GB2312" w:eastAsia="仿宋_GB2312" w:cs="仿宋_GB2312"/>
          <w:color w:val="auto"/>
          <w:sz w:val="32"/>
          <w:szCs w:val="32"/>
          <w:lang w:eastAsia="zh-CN"/>
        </w:rPr>
        <w:t>但与政府的要求和公众的期盼还存在一定的差距，主要表现在：</w:t>
      </w:r>
      <w:r>
        <w:rPr>
          <w:rFonts w:hint="eastAsia" w:ascii="仿宋_GB2312" w:hAnsi="仿宋_GB2312" w:eastAsia="仿宋_GB2312" w:cs="仿宋_GB2312"/>
          <w:i w:val="0"/>
          <w:iCs w:val="0"/>
          <w:caps w:val="0"/>
          <w:color w:val="auto"/>
          <w:spacing w:val="0"/>
          <w:sz w:val="32"/>
          <w:szCs w:val="32"/>
          <w:shd w:val="clear" w:fill="FFFFFF"/>
        </w:rPr>
        <w:t>一是政府信息公开深度</w:t>
      </w:r>
      <w:r>
        <w:rPr>
          <w:rFonts w:hint="eastAsia" w:ascii="仿宋_GB2312" w:hAnsi="仿宋_GB2312" w:eastAsia="仿宋_GB2312" w:cs="仿宋_GB2312"/>
          <w:i w:val="0"/>
          <w:iCs w:val="0"/>
          <w:caps w:val="0"/>
          <w:color w:val="auto"/>
          <w:spacing w:val="0"/>
          <w:sz w:val="32"/>
          <w:szCs w:val="32"/>
          <w:shd w:val="clear" w:fill="FFFFFF"/>
          <w:lang w:eastAsia="zh-CN"/>
        </w:rPr>
        <w:t>和广度</w:t>
      </w:r>
      <w:r>
        <w:rPr>
          <w:rFonts w:hint="eastAsia" w:ascii="仿宋_GB2312" w:hAnsi="仿宋_GB2312" w:eastAsia="仿宋_GB2312" w:cs="仿宋_GB2312"/>
          <w:i w:val="0"/>
          <w:iCs w:val="0"/>
          <w:caps w:val="0"/>
          <w:color w:val="auto"/>
          <w:spacing w:val="0"/>
          <w:sz w:val="32"/>
          <w:szCs w:val="32"/>
          <w:shd w:val="clear" w:fill="FFFFFF"/>
        </w:rPr>
        <w:t>不够</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信息公开时效性不</w:t>
      </w:r>
      <w:r>
        <w:rPr>
          <w:rFonts w:hint="eastAsia" w:ascii="仿宋_GB2312" w:hAnsi="仿宋_GB2312" w:eastAsia="仿宋_GB2312" w:cs="仿宋_GB2312"/>
          <w:i w:val="0"/>
          <w:iCs w:val="0"/>
          <w:caps w:val="0"/>
          <w:color w:val="auto"/>
          <w:spacing w:val="0"/>
          <w:sz w:val="32"/>
          <w:szCs w:val="32"/>
          <w:shd w:val="clear" w:fill="FFFFFF"/>
          <w:lang w:eastAsia="zh-CN"/>
        </w:rPr>
        <w:t>够</w:t>
      </w:r>
      <w:r>
        <w:rPr>
          <w:rFonts w:hint="eastAsia" w:ascii="仿宋_GB2312" w:hAnsi="仿宋_GB2312" w:eastAsia="仿宋_GB2312" w:cs="仿宋_GB2312"/>
          <w:i w:val="0"/>
          <w:iCs w:val="0"/>
          <w:caps w:val="0"/>
          <w:color w:val="auto"/>
          <w:spacing w:val="0"/>
          <w:sz w:val="32"/>
          <w:szCs w:val="32"/>
          <w:shd w:val="clear" w:fill="FFFFFF"/>
        </w:rPr>
        <w:t>强、内容不</w:t>
      </w:r>
      <w:r>
        <w:rPr>
          <w:rFonts w:hint="eastAsia" w:ascii="仿宋_GB2312" w:hAnsi="仿宋_GB2312" w:eastAsia="仿宋_GB2312" w:cs="仿宋_GB2312"/>
          <w:i w:val="0"/>
          <w:iCs w:val="0"/>
          <w:caps w:val="0"/>
          <w:color w:val="auto"/>
          <w:spacing w:val="0"/>
          <w:sz w:val="32"/>
          <w:szCs w:val="32"/>
          <w:shd w:val="clear" w:fill="FFFFFF"/>
          <w:lang w:eastAsia="zh-CN"/>
        </w:rPr>
        <w:t>够</w:t>
      </w:r>
      <w:r>
        <w:rPr>
          <w:rFonts w:hint="eastAsia" w:ascii="仿宋_GB2312" w:hAnsi="仿宋_GB2312" w:eastAsia="仿宋_GB2312" w:cs="仿宋_GB2312"/>
          <w:i w:val="0"/>
          <w:iCs w:val="0"/>
          <w:caps w:val="0"/>
          <w:color w:val="auto"/>
          <w:spacing w:val="0"/>
          <w:sz w:val="32"/>
          <w:szCs w:val="32"/>
          <w:shd w:val="clear" w:fill="FFFFFF"/>
        </w:rPr>
        <w:t>全</w:t>
      </w:r>
      <w:r>
        <w:rPr>
          <w:rFonts w:hint="eastAsia" w:ascii="仿宋_GB2312" w:hAnsi="仿宋_GB2312" w:eastAsia="仿宋_GB2312" w:cs="仿宋_GB2312"/>
          <w:i w:val="0"/>
          <w:iCs w:val="0"/>
          <w:caps w:val="0"/>
          <w:color w:val="auto"/>
          <w:spacing w:val="0"/>
          <w:sz w:val="32"/>
          <w:szCs w:val="32"/>
          <w:shd w:val="clear" w:fill="FFFFFF"/>
          <w:lang w:eastAsia="zh-CN"/>
        </w:rPr>
        <w:t>面</w:t>
      </w:r>
      <w:r>
        <w:rPr>
          <w:rFonts w:hint="eastAsia" w:ascii="仿宋_GB2312" w:hAnsi="仿宋_GB2312" w:eastAsia="仿宋_GB2312" w:cs="仿宋_GB2312"/>
          <w:i w:val="0"/>
          <w:iCs w:val="0"/>
          <w:caps w:val="0"/>
          <w:color w:val="auto"/>
          <w:spacing w:val="0"/>
          <w:sz w:val="32"/>
          <w:szCs w:val="32"/>
          <w:shd w:val="clear" w:fill="FFFFFF"/>
        </w:rPr>
        <w:t>等问题仍然不同程度存在。</w:t>
      </w:r>
      <w:r>
        <w:rPr>
          <w:rFonts w:hint="eastAsia" w:ascii="仿宋_GB2312" w:hAnsi="Times New Roman" w:eastAsia="仿宋_GB2312" w:cs="仿宋_GB2312"/>
          <w:i w:val="0"/>
          <w:iCs w:val="0"/>
          <w:caps w:val="0"/>
          <w:color w:val="auto"/>
          <w:spacing w:val="0"/>
          <w:sz w:val="31"/>
          <w:szCs w:val="31"/>
          <w:shd w:val="clear" w:fill="FFFFFF"/>
          <w:lang w:eastAsia="zh-CN"/>
        </w:rPr>
        <w:t>二是</w:t>
      </w:r>
      <w:r>
        <w:rPr>
          <w:rFonts w:hint="eastAsia" w:ascii="仿宋_GB2312" w:hAnsi="仿宋_GB2312" w:eastAsia="仿宋_GB2312" w:cs="仿宋_GB2312"/>
          <w:color w:val="auto"/>
          <w:kern w:val="0"/>
          <w:sz w:val="32"/>
          <w:szCs w:val="32"/>
          <w:lang w:val="en-US" w:eastAsia="zh-CN" w:bidi="ar"/>
        </w:rPr>
        <w:t>政务公开工作审核力度和细致程度不够，审核规范</w:t>
      </w:r>
      <w:r>
        <w:rPr>
          <w:rFonts w:hint="eastAsia" w:ascii="仿宋_GB2312" w:hAnsi="仿宋_GB2312" w:eastAsia="仿宋_GB2312" w:cs="仿宋_GB2312"/>
          <w:color w:val="auto"/>
          <w:sz w:val="32"/>
          <w:szCs w:val="32"/>
          <w:lang w:val="en-US" w:eastAsia="zh-CN"/>
        </w:rPr>
        <w:t>用词用语方面有待加强</w:t>
      </w:r>
      <w:r>
        <w:rPr>
          <w:rFonts w:hint="eastAsia" w:ascii="仿宋_GB2312" w:hAnsi="仿宋_GB2312" w:eastAsia="仿宋_GB2312" w:cs="仿宋_GB2312"/>
          <w:color w:val="auto"/>
          <w:kern w:val="0"/>
          <w:sz w:val="32"/>
          <w:szCs w:val="32"/>
          <w:lang w:val="en-US" w:eastAsia="zh-CN" w:bidi="ar"/>
        </w:rPr>
        <w:t>。</w:t>
      </w:r>
      <w:r>
        <w:rPr>
          <w:rStyle w:val="7"/>
          <w:rFonts w:hint="eastAsia" w:ascii="仿宋_GB2312" w:hAnsi="微软雅黑" w:eastAsia="仿宋_GB2312" w:cs="仿宋_GB2312"/>
          <w:i w:val="0"/>
          <w:iCs w:val="0"/>
          <w:caps w:val="0"/>
          <w:color w:val="auto"/>
          <w:spacing w:val="0"/>
          <w:sz w:val="31"/>
          <w:szCs w:val="31"/>
          <w:shd w:val="clear" w:fill="FFFFFF"/>
        </w:rPr>
        <w:t>三是</w:t>
      </w:r>
      <w:r>
        <w:rPr>
          <w:rFonts w:hint="eastAsia" w:ascii="仿宋_GB2312" w:hAnsi="宋体" w:eastAsia="仿宋_GB2312" w:cs="仿宋_GB2312"/>
          <w:i w:val="0"/>
          <w:iCs w:val="0"/>
          <w:caps w:val="0"/>
          <w:color w:val="auto"/>
          <w:spacing w:val="0"/>
          <w:sz w:val="31"/>
          <w:szCs w:val="31"/>
          <w:shd w:val="clear" w:fill="FFFFFF"/>
        </w:rPr>
        <w:t>系统管理能力不</w:t>
      </w:r>
      <w:r>
        <w:rPr>
          <w:rFonts w:hint="eastAsia" w:ascii="仿宋_GB2312" w:hAnsi="宋体" w:eastAsia="仿宋_GB2312" w:cs="仿宋_GB2312"/>
          <w:i w:val="0"/>
          <w:iCs w:val="0"/>
          <w:caps w:val="0"/>
          <w:color w:val="auto"/>
          <w:spacing w:val="0"/>
          <w:sz w:val="31"/>
          <w:szCs w:val="31"/>
          <w:shd w:val="clear" w:fill="FFFFFF"/>
          <w:lang w:eastAsia="zh-CN"/>
        </w:rPr>
        <w:t>强</w:t>
      </w:r>
      <w:r>
        <w:rPr>
          <w:rFonts w:hint="eastAsia" w:ascii="仿宋_GB2312" w:hAnsi="宋体" w:eastAsia="仿宋_GB2312" w:cs="仿宋_GB2312"/>
          <w:i w:val="0"/>
          <w:iCs w:val="0"/>
          <w:caps w:val="0"/>
          <w:color w:val="auto"/>
          <w:spacing w:val="0"/>
          <w:sz w:val="31"/>
          <w:szCs w:val="31"/>
          <w:shd w:val="clear" w:fill="FFFFFF"/>
        </w:rPr>
        <w:t>，人员队伍素质有待提高</w:t>
      </w:r>
      <w:r>
        <w:rPr>
          <w:rFonts w:hint="eastAsia" w:ascii="仿宋_GB2312" w:hAnsi="Times New Roman" w:eastAsia="仿宋_GB2312" w:cs="仿宋_GB2312"/>
          <w:i w:val="0"/>
          <w:iCs w:val="0"/>
          <w:caps w:val="0"/>
          <w:color w:val="auto"/>
          <w:spacing w:val="0"/>
          <w:sz w:val="31"/>
          <w:szCs w:val="31"/>
          <w:shd w:val="clear" w:fill="FFFFFF"/>
        </w:rPr>
        <w:t>。</w:t>
      </w:r>
    </w:p>
    <w:p>
      <w:pPr>
        <w:pStyle w:val="5"/>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0"/>
        <w:jc w:val="left"/>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改进情况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lang w:eastAsia="zh-CN"/>
        </w:rPr>
        <w:t>针对上述问题，</w:t>
      </w:r>
      <w:r>
        <w:rPr>
          <w:rFonts w:hint="eastAsia" w:ascii="仿宋_GB2312" w:hAnsi="仿宋_GB2312" w:eastAsia="仿宋_GB2312" w:cs="仿宋_GB2312"/>
          <w:b w:val="0"/>
          <w:bCs w:val="0"/>
          <w:color w:val="auto"/>
          <w:sz w:val="32"/>
          <w:szCs w:val="32"/>
          <w:lang w:val="en-US" w:eastAsia="zh-CN"/>
        </w:rPr>
        <w:t>市公安局开展了自检自查，并认真落实各项整改措施。</w:t>
      </w:r>
      <w:r>
        <w:rPr>
          <w:rFonts w:hint="eastAsia" w:ascii="仿宋_GB2312" w:hAnsi="仿宋_GB2312" w:eastAsia="仿宋_GB2312" w:cs="仿宋_GB2312"/>
          <w:b/>
          <w:bCs/>
          <w:color w:val="auto"/>
          <w:sz w:val="32"/>
          <w:szCs w:val="32"/>
          <w:shd w:val="clear" w:color="auto" w:fill="FFFFFF"/>
        </w:rPr>
        <w:t>一是</w:t>
      </w:r>
      <w:r>
        <w:rPr>
          <w:rFonts w:hint="eastAsia" w:ascii="仿宋_GB2312" w:hAnsi="仿宋_GB2312" w:eastAsia="仿宋_GB2312" w:cs="仿宋_GB2312"/>
          <w:b/>
          <w:bCs/>
          <w:color w:val="auto"/>
          <w:sz w:val="32"/>
          <w:szCs w:val="32"/>
          <w:shd w:val="clear" w:color="auto" w:fill="FFFFFF"/>
          <w:lang w:eastAsia="zh-CN"/>
        </w:rPr>
        <w:t>加强业务培训。</w:t>
      </w:r>
      <w:r>
        <w:rPr>
          <w:rFonts w:hint="eastAsia" w:ascii="仿宋_GB2312" w:hAnsi="仿宋_GB2312" w:eastAsia="仿宋_GB2312" w:cs="仿宋_GB2312"/>
          <w:b w:val="0"/>
          <w:bCs w:val="0"/>
          <w:color w:val="auto"/>
          <w:sz w:val="32"/>
          <w:szCs w:val="32"/>
          <w:shd w:val="clear" w:color="auto" w:fill="FFFFFF"/>
          <w:lang w:eastAsia="zh-CN"/>
        </w:rPr>
        <w:t>市公安局</w:t>
      </w:r>
      <w:r>
        <w:rPr>
          <w:rFonts w:hint="eastAsia" w:ascii="仿宋_GB2312" w:hAnsi="仿宋_GB2312" w:eastAsia="仿宋_GB2312" w:cs="仿宋_GB2312"/>
          <w:color w:val="auto"/>
          <w:sz w:val="32"/>
          <w:szCs w:val="32"/>
          <w:lang w:eastAsia="zh-CN"/>
        </w:rPr>
        <w:t>于</w:t>
      </w:r>
      <w:r>
        <w:rPr>
          <w:rFonts w:hint="eastAsia" w:ascii="仿宋_GB2312" w:hAnsi="仿宋_GB2312" w:eastAsia="仿宋_GB2312" w:cs="仿宋_GB2312"/>
          <w:color w:val="auto"/>
          <w:sz w:val="32"/>
          <w:szCs w:val="32"/>
          <w:lang w:val="en-US" w:eastAsia="zh-CN"/>
        </w:rPr>
        <w:t>2022年4月11日召开全市公安机关警令部系统（综合部门）工作视频会议，就做好2022年政府信息与政务公开工作进行安排部署和开展业务培训。</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b/>
          <w:bCs/>
          <w:i w:val="0"/>
          <w:iCs w:val="0"/>
          <w:caps w:val="0"/>
          <w:color w:val="auto"/>
          <w:spacing w:val="0"/>
          <w:sz w:val="32"/>
          <w:szCs w:val="32"/>
          <w:shd w:val="clear" w:fill="FFFFFF"/>
        </w:rPr>
        <w:t>加大主动公开力度</w:t>
      </w:r>
      <w:r>
        <w:rPr>
          <w:rFonts w:hint="eastAsia" w:ascii="仿宋_GB2312" w:hAnsi="仿宋_GB2312" w:eastAsia="仿宋_GB2312" w:cs="仿宋_GB2312"/>
          <w:b/>
          <w:bCs/>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进一步丰富信息公开的内容和形式</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完善拓展新媒体平台，为群众提供更加方便快捷的信息公开服务</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b/>
          <w:bCs/>
          <w:i w:val="0"/>
          <w:iCs w:val="0"/>
          <w:caps w:val="0"/>
          <w:color w:val="auto"/>
          <w:spacing w:val="0"/>
          <w:sz w:val="32"/>
          <w:szCs w:val="32"/>
          <w:shd w:val="clear" w:fill="FFFFFF"/>
          <w:lang w:eastAsia="zh-CN"/>
        </w:rPr>
        <w:t>三</w:t>
      </w:r>
      <w:r>
        <w:rPr>
          <w:rFonts w:hint="eastAsia" w:ascii="仿宋_GB2312" w:hAnsi="仿宋_GB2312" w:eastAsia="仿宋_GB2312" w:cs="仿宋_GB2312"/>
          <w:b/>
          <w:bCs/>
          <w:color w:val="auto"/>
          <w:sz w:val="32"/>
          <w:szCs w:val="32"/>
          <w:lang w:val="en-US" w:eastAsia="zh-CN"/>
        </w:rPr>
        <w:t>是提高广大公安宣传员防错意识。</w:t>
      </w:r>
      <w:r>
        <w:rPr>
          <w:rFonts w:hint="eastAsia" w:ascii="仿宋_GB2312" w:hAnsi="仿宋_GB2312" w:eastAsia="仿宋_GB2312" w:cs="仿宋_GB2312"/>
          <w:b w:val="0"/>
          <w:bCs w:val="0"/>
          <w:color w:val="auto"/>
          <w:sz w:val="32"/>
          <w:szCs w:val="32"/>
          <w:lang w:eastAsia="zh-CN"/>
        </w:rPr>
        <w:t>严格落实</w:t>
      </w:r>
      <w:r>
        <w:rPr>
          <w:rFonts w:hint="eastAsia" w:ascii="仿宋_GB2312" w:hAnsi="仿宋_GB2312" w:eastAsia="仿宋_GB2312" w:cs="仿宋_GB2312"/>
          <w:b w:val="0"/>
          <w:bCs w:val="0"/>
          <w:color w:val="auto"/>
          <w:sz w:val="32"/>
          <w:szCs w:val="32"/>
          <w:lang w:val="en-US" w:eastAsia="zh-CN"/>
        </w:rPr>
        <w:t>《临沧市公安局政府信息公开发布审核制度》，将易错字（词）转发县级公安机关，从源头上降低出错率。</w:t>
      </w:r>
      <w:bookmarkStart w:id="0" w:name="_GoBack"/>
      <w:bookmarkEnd w:id="0"/>
    </w:p>
    <w:p>
      <w:pPr>
        <w:pStyle w:val="5"/>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0"/>
        <w:jc w:val="left"/>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其他需要报告的事项</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市公安局严格执行《政府信息公开信息处理费管理办法》，本年度没有收取信息处理费情况，无其他需要报告的事项。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0"/>
        <w:jc w:val="left"/>
        <w:textAlignment w:val="auto"/>
        <w:outlineLvl w:val="9"/>
        <w:rPr>
          <w:color w:val="auto"/>
        </w:rPr>
      </w:pPr>
      <w:r>
        <w:rPr>
          <w:rFonts w:hint="eastAsia" w:ascii="仿宋_GB2312" w:hAnsi="仿宋_GB2312" w:eastAsia="仿宋_GB2312" w:cs="仿宋_GB2312"/>
          <w:color w:val="auto"/>
          <w:sz w:val="32"/>
          <w:szCs w:val="32"/>
          <w:lang w:val="en-US" w:eastAsia="zh-CN"/>
        </w:rPr>
        <w:t>如对本报告有疑问，请与临沧市公安局联系（临沧市临翔区汀旗路128号，电话：2157333）。</w:t>
      </w:r>
    </w:p>
    <w:sectPr>
      <w:headerReference r:id="rId4" w:type="first"/>
      <w:footerReference r:id="rId6" w:type="first"/>
      <w:headerReference r:id="rId3" w:type="default"/>
      <w:footerReference r:id="rId5" w:type="default"/>
      <w:pgSz w:w="11906" w:h="16838"/>
      <w:pgMar w:top="2098" w:right="1474" w:bottom="1984" w:left="1587" w:header="851" w:footer="992" w:gutter="0"/>
      <w:pgNumType w:fmt="numberInDash"/>
      <w:cols w:space="0" w:num="1"/>
      <w:titlePg/>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altName w:val="微软雅黑"/>
    <w:panose1 w:val="03000509000000000000"/>
    <w:charset w:val="86"/>
    <w:family w:val="auto"/>
    <w:pitch w:val="default"/>
    <w:sig w:usb0="00000000" w:usb1="00000000" w:usb2="00000000" w:usb3="00000000" w:csb0="00040000" w:csb1="00000000"/>
  </w:font>
  <w:font w:name="Courier New">
    <w:panose1 w:val="02070309020205020404"/>
    <w:charset w:val="00"/>
    <w:family w:val="auto"/>
    <w:pitch w:val="default"/>
    <w:sig w:usb0="E0002AFF" w:usb1="C0007843" w:usb2="00000009" w:usb3="00000000" w:csb0="400001FF" w:csb1="FFFF0000"/>
  </w:font>
  <w:font w:name="方正黑体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91783"/>
    <w:multiLevelType w:val="singleLevel"/>
    <w:tmpl w:val="5E391783"/>
    <w:lvl w:ilvl="0" w:tentative="0">
      <w:start w:val="6"/>
      <w:numFmt w:val="chineseCounting"/>
      <w:suff w:val="nothing"/>
      <w:lvlText w:val="%1、"/>
      <w:lvlJc w:val="left"/>
    </w:lvl>
  </w:abstractNum>
  <w:abstractNum w:abstractNumId="1">
    <w:nsid w:val="5E3A8039"/>
    <w:multiLevelType w:val="singleLevel"/>
    <w:tmpl w:val="5E3A8039"/>
    <w:lvl w:ilvl="0" w:tentative="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3MzAzNTY3M2E5NDNmZWFkOGNjN2Q4ZjE4Y2U1MTQifQ=="/>
  </w:docVars>
  <w:rsids>
    <w:rsidRoot w:val="00000000"/>
    <w:rsid w:val="00F95D4F"/>
    <w:rsid w:val="03B42043"/>
    <w:rsid w:val="04A30143"/>
    <w:rsid w:val="05C75A25"/>
    <w:rsid w:val="05DE7D7C"/>
    <w:rsid w:val="079A7642"/>
    <w:rsid w:val="07C81236"/>
    <w:rsid w:val="082E6B41"/>
    <w:rsid w:val="08725F55"/>
    <w:rsid w:val="08844C76"/>
    <w:rsid w:val="08D92AB3"/>
    <w:rsid w:val="090F32A1"/>
    <w:rsid w:val="09A13398"/>
    <w:rsid w:val="0A9B6640"/>
    <w:rsid w:val="0AA44BD5"/>
    <w:rsid w:val="0B3A37F6"/>
    <w:rsid w:val="0C1F423A"/>
    <w:rsid w:val="0C957128"/>
    <w:rsid w:val="0D3F3BEA"/>
    <w:rsid w:val="0F380175"/>
    <w:rsid w:val="10604F7F"/>
    <w:rsid w:val="10C00F46"/>
    <w:rsid w:val="133A42E4"/>
    <w:rsid w:val="14240DA3"/>
    <w:rsid w:val="14471ADB"/>
    <w:rsid w:val="14901B37"/>
    <w:rsid w:val="15CD243C"/>
    <w:rsid w:val="18875132"/>
    <w:rsid w:val="19173990"/>
    <w:rsid w:val="193C67A2"/>
    <w:rsid w:val="1A514689"/>
    <w:rsid w:val="1ABA2958"/>
    <w:rsid w:val="1B05037E"/>
    <w:rsid w:val="1CB02AF0"/>
    <w:rsid w:val="1E701B14"/>
    <w:rsid w:val="1E8550F6"/>
    <w:rsid w:val="1F8C3729"/>
    <w:rsid w:val="203218C8"/>
    <w:rsid w:val="20C0675E"/>
    <w:rsid w:val="214B5220"/>
    <w:rsid w:val="21740CE1"/>
    <w:rsid w:val="21DB3494"/>
    <w:rsid w:val="225441A9"/>
    <w:rsid w:val="2257420C"/>
    <w:rsid w:val="231B027E"/>
    <w:rsid w:val="240B7068"/>
    <w:rsid w:val="24494CB0"/>
    <w:rsid w:val="277C218E"/>
    <w:rsid w:val="284F1336"/>
    <w:rsid w:val="28A71296"/>
    <w:rsid w:val="28FE5D0A"/>
    <w:rsid w:val="29720662"/>
    <w:rsid w:val="2C7B60AD"/>
    <w:rsid w:val="2CD35651"/>
    <w:rsid w:val="2D505926"/>
    <w:rsid w:val="2E7657DB"/>
    <w:rsid w:val="2F545544"/>
    <w:rsid w:val="309B0AFF"/>
    <w:rsid w:val="30AE746F"/>
    <w:rsid w:val="33930B8A"/>
    <w:rsid w:val="3538644F"/>
    <w:rsid w:val="365322A2"/>
    <w:rsid w:val="383E3B61"/>
    <w:rsid w:val="3845144E"/>
    <w:rsid w:val="38EA53BE"/>
    <w:rsid w:val="3BB87C43"/>
    <w:rsid w:val="3C6F1085"/>
    <w:rsid w:val="3CBB2934"/>
    <w:rsid w:val="3CC72D2B"/>
    <w:rsid w:val="3EB54DAE"/>
    <w:rsid w:val="41375CC8"/>
    <w:rsid w:val="42566925"/>
    <w:rsid w:val="42937B99"/>
    <w:rsid w:val="42D73C4F"/>
    <w:rsid w:val="42E0567D"/>
    <w:rsid w:val="431B3247"/>
    <w:rsid w:val="436C333E"/>
    <w:rsid w:val="45E3252A"/>
    <w:rsid w:val="49F572F8"/>
    <w:rsid w:val="49FC100D"/>
    <w:rsid w:val="4CD979D4"/>
    <w:rsid w:val="4CF67A1E"/>
    <w:rsid w:val="4D487BA2"/>
    <w:rsid w:val="4D8C4CE1"/>
    <w:rsid w:val="4DC72E66"/>
    <w:rsid w:val="4E861337"/>
    <w:rsid w:val="4F356606"/>
    <w:rsid w:val="4F93207F"/>
    <w:rsid w:val="52B746DF"/>
    <w:rsid w:val="53602CA1"/>
    <w:rsid w:val="53BD55DD"/>
    <w:rsid w:val="54056C6E"/>
    <w:rsid w:val="5459700F"/>
    <w:rsid w:val="55484E4F"/>
    <w:rsid w:val="561D7DA9"/>
    <w:rsid w:val="58F10DBA"/>
    <w:rsid w:val="592823AC"/>
    <w:rsid w:val="59BB3B4F"/>
    <w:rsid w:val="59CD6F3A"/>
    <w:rsid w:val="5DC309C1"/>
    <w:rsid w:val="5E9D2231"/>
    <w:rsid w:val="5FC27F96"/>
    <w:rsid w:val="60D8110B"/>
    <w:rsid w:val="60E43261"/>
    <w:rsid w:val="61405B14"/>
    <w:rsid w:val="6180686C"/>
    <w:rsid w:val="62BD1F42"/>
    <w:rsid w:val="650B4215"/>
    <w:rsid w:val="652775C2"/>
    <w:rsid w:val="6647329A"/>
    <w:rsid w:val="67715504"/>
    <w:rsid w:val="679B237A"/>
    <w:rsid w:val="69C25EA5"/>
    <w:rsid w:val="6ADA34C3"/>
    <w:rsid w:val="6BAC07C1"/>
    <w:rsid w:val="6BB02C67"/>
    <w:rsid w:val="6BF97B16"/>
    <w:rsid w:val="6CD03B76"/>
    <w:rsid w:val="70507243"/>
    <w:rsid w:val="71D13952"/>
    <w:rsid w:val="722773D7"/>
    <w:rsid w:val="73E71E4E"/>
    <w:rsid w:val="743E56CE"/>
    <w:rsid w:val="74F11E9D"/>
    <w:rsid w:val="75DC27C8"/>
    <w:rsid w:val="76D82DE0"/>
    <w:rsid w:val="771A0120"/>
    <w:rsid w:val="788862F9"/>
    <w:rsid w:val="78BB59C0"/>
    <w:rsid w:val="79867E7A"/>
    <w:rsid w:val="79BB2A39"/>
    <w:rsid w:val="7A4F606D"/>
    <w:rsid w:val="7B9A3AE4"/>
    <w:rsid w:val="7C676E5B"/>
    <w:rsid w:val="7F855C9D"/>
    <w:rsid w:val="7FBF34B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keepNext/>
      <w:keepLines/>
      <w:spacing w:before="260" w:after="260" w:line="416" w:lineRule="auto"/>
      <w:outlineLvl w:val="1"/>
    </w:pPr>
    <w:rPr>
      <w:rFonts w:ascii="Cambria" w:hAnsi="Cambria" w:eastAsia="宋体" w:cs="Times New Roman"/>
      <w:b/>
      <w:bCs/>
      <w:sz w:val="32"/>
      <w:szCs w:val="32"/>
    </w:rPr>
  </w:style>
  <w:style w:type="character" w:default="1" w:styleId="6">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2F2F2F"/>
      <w:u w:val="none"/>
    </w:rPr>
  </w:style>
  <w:style w:type="character" w:styleId="9">
    <w:name w:val="Hyperlink"/>
    <w:basedOn w:val="6"/>
    <w:qFormat/>
    <w:uiPriority w:val="0"/>
    <w:rPr>
      <w:color w:val="2F2F2F"/>
      <w:u w:val="none"/>
    </w:rPr>
  </w:style>
  <w:style w:type="character" w:customStyle="1" w:styleId="11">
    <w:name w:val="arrla"/>
    <w:basedOn w:val="6"/>
    <w:qFormat/>
    <w:uiPriority w:val="0"/>
  </w:style>
  <w:style w:type="character" w:customStyle="1" w:styleId="12">
    <w:name w:val="arrra"/>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3071</Words>
  <Characters>3172</Characters>
  <Lines>0</Lines>
  <Paragraphs>0</Paragraphs>
  <ScaleCrop>false</ScaleCrop>
  <LinksUpToDate>false</LinksUpToDate>
  <CharactersWithSpaces>3280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2020-01-19T02:21:00Z</dcterms:created>
  <dc:creator>Administrator</dc:creator>
  <cp:lastModifiedBy>Administrator</cp:lastModifiedBy>
  <cp:lastPrinted>2023-01-12T02:52:00Z</cp:lastPrinted>
  <dcterms:modified xsi:type="dcterms:W3CDTF">2023-01-12T07:22:32Z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y fmtid="{D5CDD505-2E9C-101B-9397-08002B2CF9AE}" pid="3" name="ICV">
    <vt:lpwstr>0C362EBDF17C44AF946BF3AE6AC1E0F6</vt:lpwstr>
  </property>
</Properties>
</file>