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42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rPr>
      </w:pPr>
      <w:r>
        <w:rPr>
          <w:rFonts w:hint="eastAsia" w:ascii="方正小标宋简体" w:hAnsi="方正小标宋简体" w:eastAsia="方正小标宋简体" w:cs="方正小标宋简体"/>
          <w:b w:val="0"/>
          <w:bCs w:val="0"/>
          <w:strike w:val="0"/>
          <w:dstrike w:val="0"/>
          <w:color w:val="auto"/>
          <w:sz w:val="40"/>
          <w:szCs w:val="40"/>
        </w:rPr>
        <w:t>特种设备使用登记实施规范</w:t>
      </w:r>
    </w:p>
    <w:p>
      <w:pPr>
        <w:keepNext w:val="0"/>
        <w:keepLines w:val="0"/>
        <w:pageBreakBefore w:val="0"/>
        <w:widowControl w:val="0"/>
        <w:kinsoku/>
        <w:wordWrap/>
        <w:overflowPunct/>
        <w:topLinePunct w:val="0"/>
        <w:autoSpaceDE/>
        <w:autoSpaceDN/>
        <w:bidi w:val="0"/>
        <w:adjustRightInd/>
        <w:snapToGrid/>
        <w:spacing w:after="156" w:afterLines="50" w:line="42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rPr>
      </w:pPr>
      <w:r>
        <w:rPr>
          <w:rFonts w:hint="eastAsia" w:ascii="方正小标宋简体" w:hAnsi="方正小标宋简体" w:eastAsia="方正小标宋简体" w:cs="方正小标宋简体"/>
          <w:b w:val="0"/>
          <w:bCs w:val="0"/>
          <w:strike w:val="0"/>
          <w:dstrike w:val="0"/>
          <w:color w:val="auto"/>
          <w:sz w:val="40"/>
          <w:szCs w:val="40"/>
        </w:rPr>
        <w:t>（基本要素）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特种设备使用登记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方正黑体_GBK" w:hAnsi="方正黑体_GBK" w:eastAsia="方正黑体_GBK" w:cs="方正黑体_GBK"/>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市市场监管局（部分委托县级市场监管部门实施）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《云南省人民政府关于调整112项涉及州级及以下行政权力事项的决定》（云政发〔2020〕21号）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特种设备使用登记（设区的市级权限）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10.2　特种设备使用登记（设区的市级权限）【000131110002】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ascii="仿宋_GB2312" w:hAnsi="仿宋_GB2312" w:eastAsia="仿宋_GB2312" w:cs="仿宋_GB2312"/>
          <w:b w:val="0"/>
          <w:bCs w:val="0"/>
          <w:strike w:val="0"/>
          <w:dstrike w:val="0"/>
          <w:color w:val="auto"/>
          <w:sz w:val="32"/>
          <w:szCs w:val="32"/>
          <w:lang w:val="en-US"/>
        </w:rPr>
        <w:t>特种设备使用登记【00013111000Y】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ascii="仿宋_GB2312" w:hAnsi="仿宋_GB2312" w:eastAsia="仿宋_GB2312" w:cs="仿宋_GB2312"/>
          <w:b w:val="0"/>
          <w:bCs w:val="0"/>
          <w:strike w:val="0"/>
          <w:dstrike w:val="0"/>
          <w:color w:val="auto"/>
          <w:sz w:val="32"/>
          <w:szCs w:val="32"/>
          <w:lang w:val="en-US"/>
        </w:rPr>
        <w:t>特种设备使用登记（设区的市级权限）【000131110002】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rPr>
        <w:t>特种设备使用登记（设区的市级权限）首次申请（00013111000201）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rPr>
        <w:t>特种设备使用登记（设区的市级权限）申请变更（00013111000202）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rPr>
        <w:t>特种设备使用登记（设区的市级权限）注销（00013111000203）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《中华人民共和国特种设备安全法》第四十七条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《中华人民共和国特种设备安全法》第四十八条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《云南省人民政府关于调整112项涉及州级及以下行政权力</w:t>
      </w:r>
      <w:bookmarkStart w:id="0" w:name="_GoBack"/>
      <w:bookmarkEnd w:id="0"/>
      <w:r>
        <w:rPr>
          <w:rFonts w:hint="eastAsia" w:ascii="方正仿宋_GBK" w:hAnsi="方正仿宋_GBK" w:eastAsia="方正仿宋_GBK" w:cs="方正仿宋_GBK"/>
          <w:strike w:val="0"/>
          <w:dstrike w:val="0"/>
          <w:sz w:val="32"/>
          <w:szCs w:val="32"/>
          <w:lang w:val="en-US" w:eastAsia="zh-CN"/>
        </w:rPr>
        <w:t>事项的决定》（云政发〔2020〕21号）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《中华人民共和国特种设备安全法》第六十条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市市场监管局（部分委托县级市场监管部门实施）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设区的市级、县级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1.特种设备的使用者具有合法的身份；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2.特种设备由取得许可的单位设计、制造、安装；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3.特种设备经检验合格；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4.符合相关特种设备安全技术规范的基本要求。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《特种设备使用管理规则》第3条　使用登记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b w:val="0"/>
          <w:bCs w:val="0"/>
          <w:strike w:val="0"/>
          <w:dstrike w:val="0"/>
          <w:color w:val="auto"/>
          <w:sz w:val="32"/>
          <w:szCs w:val="32"/>
          <w:lang w:val="en-US" w:eastAsia="zh-CN"/>
        </w:rPr>
        <w:t>自然人，企业法人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color w:val="000000" w:themeColor="text1"/>
          <w:sz w:val="28"/>
          <w:szCs w:val="28"/>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eastAsia="仿宋_GB2312" w:cs="仿宋_GB2312"/>
          <w:color w:val="000000" w:themeColor="text1"/>
          <w:sz w:val="28"/>
          <w:szCs w:val="28"/>
          <w:highlight w:val="none"/>
          <w:lang w:val="en-US" w:eastAsia="zh-CN"/>
          <w14:textFill>
            <w14:solidFill>
              <w14:schemeClr w14:val="tx1"/>
            </w14:solidFill>
          </w14:textFill>
        </w:rPr>
      </w:pPr>
      <w:r>
        <w:rPr>
          <w:rFonts w:hint="eastAsia" w:ascii="楷体_GB2312" w:hAnsi="楷体_GB2312" w:eastAsia="楷体_GB2312" w:cs="楷体_GB2312"/>
          <w:b w:val="0"/>
          <w:bCs w:val="0"/>
          <w:sz w:val="32"/>
          <w:szCs w:val="32"/>
          <w:highlight w:val="none"/>
          <w:lang w:val="en-US" w:eastAsia="zh-CN"/>
        </w:rPr>
        <w:t>（四）许可证件名称：</w:t>
      </w:r>
      <w:r>
        <w:rPr>
          <w:rFonts w:hint="eastAsia" w:ascii="仿宋_GB2312" w:hAnsi="仿宋_GB2312" w:eastAsia="仿宋_GB2312" w:cs="仿宋_GB2312"/>
          <w:b w:val="0"/>
          <w:bCs w:val="0"/>
          <w:strike w:val="0"/>
          <w:dstrike w:val="0"/>
          <w:color w:val="auto"/>
          <w:sz w:val="32"/>
          <w:szCs w:val="32"/>
          <w:highlight w:val="none"/>
          <w:lang w:val="en-US" w:eastAsia="zh-CN"/>
        </w:rPr>
        <w:t>特种设备使用登记证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《特种设备使用管理规则》第3条　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b w:val="0"/>
          <w:bCs w:val="0"/>
          <w:strike w:val="0"/>
          <w:dstrike w:val="0"/>
          <w:color w:val="auto"/>
          <w:sz w:val="32"/>
          <w:szCs w:val="32"/>
          <w:lang w:val="en-US" w:eastAsia="zh-CN"/>
        </w:rPr>
        <w:t>无</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优化准入服务，精简下放许可事项。</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通过“双随机、一公开”抽查和重点抽查相结合，加大证后监督抽查力度。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锅炉、压力容器（气瓶除外）、电梯、起重机械、客运索道、大型游乐设施和场（厂）内专用机动车辆应当按台（套）向登记机关办理使用登记，车用气瓶以车为单位进行使用登记。使用单位申请办理特种设备使用登记时，应当逐台（套）填写使用登记表，向登记机关提交以下相应资料，并且对其真实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1.使用登记表（一式两份）；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2.含有使用单位统一社会信用代码的证明或者个人身份证明（适用于公民个人所有的特种设备）；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3.特种设备产品合格证（含产品数据表、车用气瓶安装合格证明）；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4.特种设备监督检验证明（安全技术规范要求进行使用前首次检验的特种设备，应当提交使用前的首次检验报告）；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5.机动车行驶证（适用于与机动车固定的移动式压力容器）、机动车登记证书（适用于与机动车固定的车用气瓶）；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6.锅炉能效证明文件。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锅炉房内的分汽（水）缸随锅炉一同办理使用登记；锅炉与用热设备之间的连接气瓶（车用气瓶除外）、工业管道应当以使用单位为对象向登记机关办理使用登记。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气瓶（车用气瓶除外）、工业管道应当以使用单位为对象向登记机关办理使用登记。使用单位申请办理特种设备使用登记时，应当向登记机关提交以下相应资料，并且对其真实性负责：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（1）使用登记表（一式两份）；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（2）含有使用单位统一社会信用代码的证明；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（3）监督检验、定期检验证明；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（4）《压力管道基本信息汇总表——工业管道》，《气瓶基本信息汇总表》。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变更特种设备使用登记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按台（套）登记的特种设备改造、移装、变更使用单位或者使用单位更名、达到设计使用年限继续使用的，按单位登记的特种设备变更使用单位或者使用单位更名的，相关单位应当向登记机关申请变更登记。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办理特种设备变更登记时，如果特种设备产品数据表中的有关数据发生变化，使用单位应当重新填写产品数据表。变更登记后的特种设备，其设备代码保持不变。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拟停用1年以上的，使用单位应当采取有效的保护措施，并且设置停用标志，在停用后30日内填写《特种设备停用报废注销登记表》，告知登记机关。重新启用时，使用单位应当进行自行检查，到使用登记机关办理启用手续；超过定期检验有效期的，应当按照定期检验的有关要求进行检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特种设备报废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对存在严重事故隐患，无改造、修理价值的特种设备，或者达到安全技术规范规定的报废期限的，应当及时予以报废，产权单位应当采取必要措施消除该特种设备的使用功能。特种设备报废时，按台（套）登记的特种设备应当办理报废手续，填写《特种设备停用报废注销登记表》，向登记机关办理报废手续，并且将使用登记证交回登记机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非产权所有者的使用单位经产权单位授权办理特种设备报废注销手续时，需提供产权单位的书面委托或者授权文件。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使用单位和产权单位注销、倒闭、迁移或者失联，未办理特种设备注销手续的，登记机关可以采用公告的方式停用或者注销相关特种设备。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特种设备注销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（1）《特种设备停用报废注销登记表》；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《特种设备使用管理规则》第3条　使用登记、第3.10条 报废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申请人申请；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审批机构受理 / 不予受理；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审批机构审查；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决定颁发使用登记证 / 不予颁发使用登记证。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《特种设备使用管理规则》第3条。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（一）承诺受理时限：3</w:t>
      </w:r>
      <w:r>
        <w:rPr>
          <w:rFonts w:hint="eastAsia" w:ascii="仿宋_GB2312" w:hAnsi="仿宋_GB2312" w:eastAsia="仿宋_GB2312" w:cs="仿宋_GB2312"/>
          <w:b w:val="0"/>
          <w:bCs w:val="0"/>
          <w:strike w:val="0"/>
          <w:dstrike w:val="0"/>
          <w:color w:val="auto"/>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（二）法定审批时限：15</w:t>
      </w:r>
      <w:r>
        <w:rPr>
          <w:rFonts w:hint="eastAsia" w:ascii="仿宋_GB2312" w:hAnsi="仿宋_GB2312" w:eastAsia="仿宋_GB2312" w:cs="仿宋_GB2312"/>
          <w:b w:val="0"/>
          <w:bCs w:val="0"/>
          <w:strike w:val="0"/>
          <w:dstrike w:val="0"/>
          <w:color w:val="auto"/>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b w:val="0"/>
          <w:bCs w:val="0"/>
          <w:strike w:val="0"/>
          <w:dstrike w:val="0"/>
          <w:color w:val="auto"/>
          <w:sz w:val="32"/>
          <w:szCs w:val="32"/>
          <w:lang w:val="en-US" w:eastAsia="zh-CN"/>
        </w:rPr>
        <w:t>3个工作日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b w:val="0"/>
          <w:bCs w:val="0"/>
          <w:strike w:val="0"/>
          <w:dstrike w:val="0"/>
          <w:color w:val="auto"/>
          <w:sz w:val="32"/>
          <w:szCs w:val="32"/>
          <w:lang w:val="en-US" w:eastAsia="zh-CN"/>
        </w:rPr>
        <w:t>特种设备使用登记证》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b w:val="0"/>
          <w:bCs w:val="0"/>
          <w:strike w:val="0"/>
          <w:dstrike w:val="0"/>
          <w:color w:val="auto"/>
          <w:sz w:val="32"/>
          <w:szCs w:val="32"/>
          <w:lang w:val="en-US" w:eastAsia="zh-CN"/>
        </w:rPr>
        <w:t>达到设计使用年限或达到报废条件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按台（套）登记的特种设备改造、移装、变更使用单位或者使用单位更名、达到设计使用年限继续使用的，按单位登记的特种设备变更使用单位或者使用单位更名的，相关单位应当向登记机关申请变更登记。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办理特种设备变更登记时，如果特种设备产品数据表中的有关数据发生变化，使用单位应当重新填写产品数据表。变更登记后的特种设备，其设备代码保持不变。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对达到设计使用年限继续使用的特种设备，使用单位应当持原使用登记证、按照规定办理的相关证明材料，到登记机关申请变更登记。登记机关应当在原使用登记证右上方标注“超设计使用年限”字样。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（二）公布数量限制的方式：无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设区的市级市场监管部门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OGE4ZTE5YTNhODkxMjFjYzFhZTc2Y2I0MmFhMWUifQ=="/>
  </w:docVars>
  <w:rsids>
    <w:rsidRoot w:val="4FBA52E4"/>
    <w:rsid w:val="01722330"/>
    <w:rsid w:val="02D14515"/>
    <w:rsid w:val="03622F14"/>
    <w:rsid w:val="03960557"/>
    <w:rsid w:val="04E93A99"/>
    <w:rsid w:val="062A135F"/>
    <w:rsid w:val="06E7365E"/>
    <w:rsid w:val="07C733D5"/>
    <w:rsid w:val="07D7350F"/>
    <w:rsid w:val="0A97606E"/>
    <w:rsid w:val="0B8E7D66"/>
    <w:rsid w:val="0C03437D"/>
    <w:rsid w:val="0D1C7A0F"/>
    <w:rsid w:val="0EE51716"/>
    <w:rsid w:val="104222A0"/>
    <w:rsid w:val="108B5869"/>
    <w:rsid w:val="11154740"/>
    <w:rsid w:val="111C7732"/>
    <w:rsid w:val="12CF0D11"/>
    <w:rsid w:val="1338151A"/>
    <w:rsid w:val="14D67AAF"/>
    <w:rsid w:val="1504265B"/>
    <w:rsid w:val="15485429"/>
    <w:rsid w:val="17CA2E25"/>
    <w:rsid w:val="19942A44"/>
    <w:rsid w:val="1CE912A0"/>
    <w:rsid w:val="1F577AAD"/>
    <w:rsid w:val="2295066B"/>
    <w:rsid w:val="25A367BA"/>
    <w:rsid w:val="25CD578F"/>
    <w:rsid w:val="25D06DA7"/>
    <w:rsid w:val="27E73BF0"/>
    <w:rsid w:val="2835183D"/>
    <w:rsid w:val="2E5E0DCF"/>
    <w:rsid w:val="2E6E4E1A"/>
    <w:rsid w:val="2E8623B3"/>
    <w:rsid w:val="336D4932"/>
    <w:rsid w:val="34255F08"/>
    <w:rsid w:val="354228D1"/>
    <w:rsid w:val="3579545F"/>
    <w:rsid w:val="35AB1391"/>
    <w:rsid w:val="384F4255"/>
    <w:rsid w:val="39A3711D"/>
    <w:rsid w:val="39A44A75"/>
    <w:rsid w:val="3C1945DA"/>
    <w:rsid w:val="3C652F01"/>
    <w:rsid w:val="3DD06400"/>
    <w:rsid w:val="3F541500"/>
    <w:rsid w:val="437E27CF"/>
    <w:rsid w:val="44502FB8"/>
    <w:rsid w:val="46EE2A8A"/>
    <w:rsid w:val="47785EDA"/>
    <w:rsid w:val="481D53D0"/>
    <w:rsid w:val="48BC5937"/>
    <w:rsid w:val="48FB3991"/>
    <w:rsid w:val="4A9C4278"/>
    <w:rsid w:val="4A9D57BE"/>
    <w:rsid w:val="4B074E64"/>
    <w:rsid w:val="4E0905AD"/>
    <w:rsid w:val="4E3643A2"/>
    <w:rsid w:val="4E65072F"/>
    <w:rsid w:val="4FBA2D96"/>
    <w:rsid w:val="4FBA52E4"/>
    <w:rsid w:val="4FE323F0"/>
    <w:rsid w:val="501F0559"/>
    <w:rsid w:val="50F87728"/>
    <w:rsid w:val="55A96ED7"/>
    <w:rsid w:val="57392195"/>
    <w:rsid w:val="57853C3C"/>
    <w:rsid w:val="5E077B83"/>
    <w:rsid w:val="608D2202"/>
    <w:rsid w:val="651A2071"/>
    <w:rsid w:val="678F52CE"/>
    <w:rsid w:val="6AA40971"/>
    <w:rsid w:val="6C727F37"/>
    <w:rsid w:val="6EAC1FD4"/>
    <w:rsid w:val="6EC24A7A"/>
    <w:rsid w:val="70540263"/>
    <w:rsid w:val="708A2FC1"/>
    <w:rsid w:val="70FD639C"/>
    <w:rsid w:val="738540F8"/>
    <w:rsid w:val="77294D2D"/>
    <w:rsid w:val="77DC4DFE"/>
    <w:rsid w:val="790B4D88"/>
    <w:rsid w:val="7A6E4BD1"/>
    <w:rsid w:val="7AA93C53"/>
    <w:rsid w:val="7B095F8D"/>
    <w:rsid w:val="7BD86176"/>
    <w:rsid w:val="7FE7B99E"/>
    <w:rsid w:val="B7079E51"/>
    <w:rsid w:val="F7478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2023-09-15T00:22:00Z</dcterms:created>
  <dc:creator>邹正勇【行政审批处】</dc:creator>
  <cp:lastModifiedBy>杨雪娇</cp:lastModifiedBy>
  <cp:lastPrinted>2023-10-09T11:43:00Z</cp:lastPrinted>
  <dcterms:modified xsi:type="dcterms:W3CDTF">2023-11-29T08:51:41Z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E70CE1F91E1F4AEC93D879BA7A45081C_13</vt:lpwstr>
  </property>
</Properties>
</file>