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jc w:val="distribute"/>
        <w:rPr>
          <w:rFonts w:ascii="Times New Roman" w:hAnsi="Times New Roman" w:eastAsia="方正小标宋_GBK"/>
          <w:b/>
          <w:bCs/>
          <w:color w:val="FF0000"/>
          <w:sz w:val="32"/>
          <w:szCs w:val="32"/>
        </w:rPr>
      </w:pPr>
      <w:r>
        <w:rPr>
          <w:rFonts w:ascii="Times New Roman" w:hAnsi="Times New Roman" w:eastAsia="方正小标宋_GBK"/>
          <w:b/>
          <w:bCs/>
          <w:color w:val="FF0000"/>
          <w:w w:val="90"/>
          <w:kern w:val="16"/>
          <w:sz w:val="84"/>
          <w:szCs w:val="84"/>
        </w:rPr>
        <w:t>临沧市生态环境局</w:t>
      </w:r>
      <w:r>
        <w:rPr>
          <w:rFonts w:hint="eastAsia" w:ascii="Times New Roman" w:hAnsi="Times New Roman" w:eastAsia="方正小标宋_GBK"/>
          <w:b/>
          <w:bCs/>
          <w:color w:val="FF0000"/>
          <w:w w:val="90"/>
          <w:kern w:val="16"/>
          <w:sz w:val="84"/>
          <w:szCs w:val="84"/>
        </w:rPr>
        <w:t>文件</w:t>
      </w:r>
    </w:p>
    <w:p>
      <w:pPr>
        <w:spacing w:line="0" w:lineRule="atLeast"/>
        <w:ind w:firstLine="1600" w:firstLineChars="800"/>
        <w:rPr>
          <w:rFonts w:ascii="Times New Roman" w:hAnsi="Times New Roman" w:eastAsia="仿宋_GB2312"/>
          <w:sz w:val="20"/>
          <w:szCs w:val="20"/>
        </w:rPr>
      </w:pPr>
    </w:p>
    <w:p>
      <w:pPr>
        <w:spacing w:line="0" w:lineRule="atLeast"/>
        <w:jc w:val="center"/>
        <w:rPr>
          <w:rFonts w:ascii="Times New Roman" w:hAnsi="Times New Roman" w:eastAsia="仿宋_GB2312"/>
          <w:sz w:val="32"/>
          <w:szCs w:val="32"/>
          <w:highlight w:val="yellow"/>
        </w:rPr>
      </w:pPr>
      <w:bookmarkStart w:id="0" w:name="_GoBack"/>
      <w:r>
        <w:rPr>
          <w:rFonts w:ascii="Times New Roman" w:hAnsi="Times New Roman" w:eastAsia="仿宋_GB2312"/>
          <w:sz w:val="32"/>
          <w:szCs w:val="32"/>
        </w:rPr>
        <w:t>临环审〔</w:t>
      </w:r>
      <w:r>
        <w:rPr>
          <w:rFonts w:hint="eastAsia" w:ascii="Times New Roman" w:hAnsi="Times New Roman" w:eastAsia="仿宋_GB2312"/>
          <w:sz w:val="32"/>
          <w:szCs w:val="32"/>
          <w:lang w:val="en-US" w:eastAsia="zh-CN"/>
        </w:rPr>
        <w:t>2023</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189</w:t>
      </w:r>
      <w:r>
        <w:rPr>
          <w:rFonts w:ascii="Times New Roman" w:hAnsi="Times New Roman" w:eastAsia="仿宋_GB2312"/>
          <w:sz w:val="32"/>
          <w:szCs w:val="32"/>
        </w:rPr>
        <w:t>号</w:t>
      </w:r>
    </w:p>
    <w:p>
      <w:pPr>
        <w:spacing w:line="0" w:lineRule="atLeast"/>
        <w:jc w:val="center"/>
        <w:rPr>
          <w:rFonts w:ascii="Times New Roman" w:hAnsi="Times New Roman"/>
          <w:sz w:val="32"/>
          <w:szCs w:val="32"/>
        </w:rPr>
      </w:pPr>
    </w:p>
    <w:p>
      <w:pPr>
        <w:spacing w:line="0" w:lineRule="atLeas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-126365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9pt;margin-top:-9.95pt;height:0pt;width:450pt;z-index:251660288;mso-width-relative:page;mso-height-relative:page;" filled="f" stroked="t" coordsize="21600,21600" o:gfxdata="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INiYzXAAAACgEAAA8AAAAAAAAAAQAgAAAAOAAAAGRycy9k&#10;b3ducmV2LnhtbFBLAQIUABQAAAAIAIdO4kD4OGF47QEAALgDAAAOAAAAAAAAAAEAIAAAADwBAABk&#10;cnMvZTJvRG9jLnhtbFBLBQYAAAAABgAGAFkBAACb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临沧市生态环境局关于</w:t>
      </w:r>
      <w:r>
        <w:rPr>
          <w:rFonts w:hint="eastAsia" w:ascii="Times New Roman" w:hAnsi="Times New Roman" w:eastAsia="方正小标宋_GBK" w:cs="Times New Roman"/>
          <w:b/>
          <w:bCs/>
          <w:sz w:val="44"/>
          <w:szCs w:val="44"/>
          <w:lang w:val="en-US" w:eastAsia="zh-CN"/>
        </w:rPr>
        <w:t>临沧市临翔区秸秆综合利用重点县建设项目</w:t>
      </w:r>
      <w:r>
        <w:rPr>
          <w:rFonts w:hint="default" w:ascii="Times New Roman" w:hAnsi="Times New Roman" w:eastAsia="方正小标宋_GBK" w:cs="Times New Roman"/>
          <w:b/>
          <w:bCs/>
          <w:sz w:val="44"/>
          <w:szCs w:val="44"/>
          <w:lang w:val="en-US" w:eastAsia="zh-CN"/>
        </w:rPr>
        <w:t>环境影响报告表的批复</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临沧市临翔区农业农村局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lang w:eastAsia="zh-CN"/>
        </w:rPr>
        <w:t>申请报</w:t>
      </w:r>
      <w:r>
        <w:rPr>
          <w:rFonts w:hint="default" w:ascii="Times New Roman" w:hAnsi="Times New Roman" w:eastAsia="仿宋_GB2312" w:cs="Times New Roman"/>
          <w:sz w:val="32"/>
          <w:szCs w:val="32"/>
        </w:rPr>
        <w:t>批的《</w:t>
      </w:r>
      <w:r>
        <w:rPr>
          <w:rFonts w:hint="eastAsia" w:ascii="Times New Roman" w:hAnsi="Times New Roman" w:eastAsia="仿宋_GB2312" w:cs="Times New Roman"/>
          <w:sz w:val="32"/>
          <w:szCs w:val="32"/>
          <w:lang w:val="en-US" w:eastAsia="zh-CN"/>
        </w:rPr>
        <w:t>临沧市临翔区秸秆综合利用重点县建设项目</w:t>
      </w:r>
      <w:r>
        <w:rPr>
          <w:rFonts w:hint="default" w:ascii="Times New Roman" w:hAnsi="Times New Roman" w:eastAsia="仿宋_GB2312" w:cs="Times New Roman"/>
          <w:sz w:val="32"/>
          <w:szCs w:val="32"/>
        </w:rPr>
        <w:t>环境影响报告表》（以下简称《报告表》）收悉。</w:t>
      </w:r>
      <w:r>
        <w:rPr>
          <w:rFonts w:hint="eastAsia" w:ascii="Times New Roman" w:hAnsi="Times New Roman" w:eastAsia="仿宋_GB2312" w:cs="Times New Roman"/>
          <w:sz w:val="32"/>
          <w:szCs w:val="32"/>
          <w:lang w:eastAsia="zh-CN"/>
        </w:rPr>
        <w:t>现</w:t>
      </w:r>
      <w:r>
        <w:rPr>
          <w:rFonts w:hint="default" w:ascii="Times New Roman" w:hAnsi="Times New Roman" w:eastAsia="仿宋_GB2312" w:cs="Times New Roman"/>
          <w:sz w:val="32"/>
          <w:szCs w:val="32"/>
        </w:rPr>
        <w:t>批复如下：</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t>一、项目基本信息</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lang w:eastAsia="zh-CN"/>
        </w:rPr>
        <w:t>位于</w:t>
      </w:r>
      <w:r>
        <w:rPr>
          <w:rFonts w:hint="default" w:ascii="Times New Roman" w:hAnsi="Times New Roman" w:eastAsia="仿宋_GB2312" w:cs="Times New Roman"/>
          <w:sz w:val="32"/>
          <w:szCs w:val="32"/>
          <w:lang w:val="en-US" w:eastAsia="zh-CN"/>
        </w:rPr>
        <w:t>云南省临沧市临翔区凤翔街道石房村，项目中心地理坐标为：东经100°3′28.028″，北纬23°45′54.325″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项目用地面积4663.56平方米（6.995亩），项目规划建筑总面积5355.31平方米，设置一条生物质燃料加工生产线，年产生物质颗粒燃料20000吨</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总投资：</w:t>
      </w:r>
      <w:r>
        <w:rPr>
          <w:rFonts w:hint="eastAsia" w:ascii="Times New Roman" w:hAnsi="Times New Roman" w:eastAsia="仿宋_GB2312" w:cs="Times New Roman"/>
          <w:sz w:val="32"/>
          <w:szCs w:val="32"/>
          <w:lang w:val="en-US" w:eastAsia="zh-CN"/>
        </w:rPr>
        <w:t>1000</w:t>
      </w:r>
      <w:r>
        <w:rPr>
          <w:rFonts w:hint="default" w:ascii="Times New Roman" w:hAnsi="Times New Roman" w:eastAsia="仿宋_GB2312" w:cs="Times New Roman"/>
          <w:sz w:val="32"/>
          <w:szCs w:val="32"/>
        </w:rPr>
        <w:t>万元，其中环保投资</w:t>
      </w:r>
      <w:r>
        <w:rPr>
          <w:rFonts w:hint="eastAsia" w:ascii="Times New Roman" w:hAnsi="Times New Roman" w:eastAsia="仿宋_GB2312" w:cs="Times New Roman"/>
          <w:sz w:val="32"/>
          <w:szCs w:val="32"/>
          <w:lang w:val="en-US" w:eastAsia="zh-CN"/>
        </w:rPr>
        <w:t>48</w:t>
      </w:r>
      <w:r>
        <w:rPr>
          <w:rFonts w:hint="default" w:ascii="Times New Roman" w:hAnsi="Times New Roman" w:eastAsia="仿宋_GB2312" w:cs="Times New Roman"/>
          <w:sz w:val="32"/>
          <w:szCs w:val="32"/>
        </w:rPr>
        <w:t>万元，环保投资占总投资</w:t>
      </w:r>
      <w:r>
        <w:rPr>
          <w:rFonts w:hint="eastAsia" w:ascii="Times New Roman" w:hAnsi="Times New Roman" w:eastAsia="仿宋_GB2312" w:cs="Times New Roman"/>
          <w:sz w:val="32"/>
          <w:szCs w:val="32"/>
          <w:lang w:val="en-US" w:eastAsia="zh-CN"/>
        </w:rPr>
        <w:t>4.8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黑体" w:hAnsi="黑体" w:eastAsia="黑体" w:cs="黑体"/>
          <w:b w:val="0"/>
          <w:bCs w:val="0"/>
          <w:color w:val="auto"/>
          <w:sz w:val="32"/>
          <w:szCs w:val="32"/>
          <w:highlight w:val="none"/>
          <w:lang w:val="en-US" w:eastAsia="zh-CN"/>
        </w:rPr>
      </w:pPr>
      <w:r>
        <w:rPr>
          <w:rFonts w:hint="default" w:ascii="黑体" w:hAnsi="黑体" w:eastAsia="黑体" w:cs="黑体"/>
          <w:b w:val="0"/>
          <w:bCs w:val="0"/>
          <w:color w:val="auto"/>
          <w:sz w:val="32"/>
          <w:szCs w:val="32"/>
          <w:lang w:val="en-US" w:eastAsia="zh-CN"/>
        </w:rPr>
        <w:t>二、项目建设和生产过程</w:t>
      </w:r>
      <w:r>
        <w:rPr>
          <w:rFonts w:hint="default" w:ascii="黑体" w:hAnsi="黑体" w:eastAsia="黑体" w:cs="黑体"/>
          <w:b w:val="0"/>
          <w:bCs w:val="0"/>
          <w:color w:val="auto"/>
          <w:sz w:val="32"/>
          <w:szCs w:val="32"/>
          <w:highlight w:val="none"/>
          <w:lang w:val="en-US" w:eastAsia="zh-CN"/>
        </w:rPr>
        <w:t>中</w:t>
      </w:r>
      <w:r>
        <w:rPr>
          <w:rFonts w:hint="eastAsia" w:ascii="黑体" w:hAnsi="黑体" w:eastAsia="黑体" w:cs="黑体"/>
          <w:b w:val="0"/>
          <w:bCs w:val="0"/>
          <w:strike w:val="0"/>
          <w:dstrike w:val="0"/>
          <w:color w:val="auto"/>
          <w:sz w:val="32"/>
          <w:szCs w:val="32"/>
          <w:highlight w:val="none"/>
          <w:lang w:val="en-US" w:eastAsia="zh-CN"/>
        </w:rPr>
        <w:t>应当</w:t>
      </w:r>
      <w:r>
        <w:rPr>
          <w:rFonts w:hint="default" w:ascii="黑体" w:hAnsi="黑体" w:eastAsia="黑体" w:cs="黑体"/>
          <w:b w:val="0"/>
          <w:bCs w:val="0"/>
          <w:color w:val="auto"/>
          <w:sz w:val="32"/>
          <w:szCs w:val="32"/>
          <w:highlight w:val="none"/>
          <w:lang w:val="en-US" w:eastAsia="zh-CN"/>
        </w:rPr>
        <w:t>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（一）</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pacing w:val="0"/>
          <w:sz w:val="32"/>
          <w:szCs w:val="32"/>
          <w:highlight w:val="none"/>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w:t>
      </w:r>
      <w:r>
        <w:rPr>
          <w:rFonts w:hint="eastAsia" w:ascii="仿宋_GB2312" w:hAnsi="仿宋_GB2312" w:eastAsia="仿宋_GB2312" w:cs="仿宋_GB2312"/>
          <w:b w:val="0"/>
          <w:bCs w:val="0"/>
          <w:sz w:val="32"/>
          <w:szCs w:val="32"/>
          <w:highlight w:val="none"/>
        </w:rPr>
        <w:t>项目建设必须严格执行</w:t>
      </w:r>
      <w:r>
        <w:rPr>
          <w:rFonts w:hint="default" w:ascii="Times New Roman" w:hAnsi="Times New Roman" w:eastAsia="仿宋_GB2312" w:cs="Times New Roman"/>
          <w:color w:val="auto"/>
          <w:sz w:val="32"/>
          <w:szCs w:val="32"/>
          <w:highlight w:val="none"/>
          <w:lang w:val="en-US" w:eastAsia="zh-CN"/>
        </w:rPr>
        <w:t>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（三）项目环境影响评价文件经批准后，如工程的性质、规模、工艺、地点或者防治污染、防止生态破坏的措施发生重大变动的，建设</w:t>
      </w:r>
      <w:r>
        <w:rPr>
          <w:rFonts w:hint="eastAsia" w:eastAsia="仿宋_GB2312" w:cs="Times New Roman"/>
          <w:color w:val="auto"/>
          <w:sz w:val="32"/>
          <w:szCs w:val="32"/>
          <w:highlight w:val="none"/>
          <w:lang w:val="en-US" w:eastAsia="zh-CN"/>
        </w:rPr>
        <w:t>单位</w:t>
      </w:r>
      <w:r>
        <w:rPr>
          <w:rFonts w:hint="default" w:ascii="Times New Roman" w:hAnsi="Times New Roman" w:eastAsia="仿宋_GB2312" w:cs="Times New Roman"/>
          <w:color w:val="auto"/>
          <w:sz w:val="32"/>
          <w:szCs w:val="32"/>
          <w:highlight w:val="none"/>
          <w:lang w:val="en-US" w:eastAsia="zh-CN"/>
        </w:rPr>
        <w:t>应当重新报批环境影响评价文件，否则不得实施建设。自环评批复文件批准之日起，如工程超过5年未开工建设，环境影响评价文件应当报</w:t>
      </w:r>
      <w:r>
        <w:rPr>
          <w:rFonts w:hint="eastAsia" w:eastAsia="仿宋_GB2312" w:cs="Times New Roman"/>
          <w:color w:val="auto"/>
          <w:sz w:val="32"/>
          <w:szCs w:val="32"/>
          <w:highlight w:val="none"/>
          <w:lang w:val="en-US" w:eastAsia="zh-CN"/>
        </w:rPr>
        <w:t>临沧市生态环境局</w:t>
      </w:r>
      <w:r>
        <w:rPr>
          <w:rFonts w:hint="default" w:ascii="Times New Roman" w:hAnsi="Times New Roman" w:eastAsia="仿宋_GB2312" w:cs="Times New Roman"/>
          <w:color w:val="auto"/>
          <w:sz w:val="32"/>
          <w:szCs w:val="32"/>
          <w:highlight w:val="none"/>
          <w:lang w:val="en-US" w:eastAsia="zh-CN"/>
        </w:rPr>
        <w:t>重新审核。</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default"/>
          <w:highlight w:val="none"/>
          <w:lang w:val="en-US" w:eastAsia="zh-CN"/>
        </w:rPr>
      </w:pPr>
      <w:r>
        <w:rPr>
          <w:rFonts w:hint="default" w:ascii="Times New Roman" w:hAnsi="Times New Roman" w:eastAsia="仿宋_GB2312" w:cs="Times New Roman"/>
          <w:color w:val="auto"/>
          <w:sz w:val="32"/>
          <w:szCs w:val="32"/>
          <w:highlight w:val="none"/>
          <w:lang w:val="en-US" w:eastAsia="zh-CN"/>
        </w:rPr>
        <w:t>（四）</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lang w:eastAsia="zh-CN"/>
        </w:rPr>
        <w:t>严格</w:t>
      </w:r>
      <w:r>
        <w:rPr>
          <w:rFonts w:hint="default" w:ascii="Times New Roman" w:hAnsi="Times New Roman" w:eastAsia="仿宋_GB2312" w:cs="Times New Roman"/>
          <w:color w:val="auto"/>
          <w:sz w:val="32"/>
          <w:szCs w:val="32"/>
          <w:highlight w:val="none"/>
          <w:lang w:val="en-US" w:eastAsia="zh-CN"/>
        </w:rPr>
        <w:t>按照《突发环境事件应急预案管理暂行办法》的要求</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强化环境风险管理</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制定环境风险应急预案并报市生态环境局</w:t>
      </w:r>
      <w:r>
        <w:rPr>
          <w:rFonts w:hint="eastAsia" w:eastAsia="仿宋_GB2312" w:cs="Times New Roman"/>
          <w:color w:val="auto"/>
          <w:sz w:val="32"/>
          <w:szCs w:val="32"/>
          <w:highlight w:val="none"/>
          <w:lang w:val="en-US" w:eastAsia="zh-CN"/>
        </w:rPr>
        <w:t>临翔分局</w:t>
      </w:r>
      <w:r>
        <w:rPr>
          <w:rFonts w:hint="eastAsia" w:ascii="Times New Roman" w:hAnsi="Times New Roman" w:eastAsia="仿宋_GB2312" w:cs="Times New Roman"/>
          <w:color w:val="auto"/>
          <w:sz w:val="32"/>
          <w:szCs w:val="32"/>
          <w:highlight w:val="none"/>
          <w:lang w:val="en-US" w:eastAsia="zh-CN"/>
        </w:rPr>
        <w:t>备案；</w:t>
      </w:r>
      <w:r>
        <w:rPr>
          <w:rFonts w:hint="default" w:ascii="Times New Roman" w:hAnsi="Times New Roman" w:eastAsia="仿宋_GB2312" w:cs="Times New Roman"/>
          <w:color w:val="auto"/>
          <w:sz w:val="32"/>
          <w:szCs w:val="32"/>
          <w:highlight w:val="none"/>
          <w:lang w:val="en-US" w:eastAsia="zh-CN"/>
        </w:rPr>
        <w:t>落实各项环境风险防范和应急处置措施</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设施</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做好日常环境应急演练和培训</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开展环境监测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kern w:val="0"/>
          <w:sz w:val="32"/>
          <w:szCs w:val="32"/>
          <w:highlight w:val="none"/>
          <w:lang w:val="en-US" w:eastAsia="zh-CN" w:bidi="ar-SA"/>
        </w:rPr>
        <w:t>（五）</w:t>
      </w:r>
      <w:r>
        <w:rPr>
          <w:rFonts w:hint="default" w:ascii="Times New Roman" w:hAnsi="Times New Roman" w:eastAsia="仿宋_GB2312" w:cs="Times New Roman"/>
          <w:color w:val="auto"/>
          <w:sz w:val="32"/>
          <w:szCs w:val="32"/>
          <w:highlight w:val="none"/>
          <w:lang w:val="en-US" w:eastAsia="zh-CN"/>
        </w:rPr>
        <w:t>项目竣工后，</w:t>
      </w:r>
      <w:r>
        <w:rPr>
          <w:rFonts w:hint="eastAsia" w:ascii="仿宋_GB2312" w:hAnsi="仿宋_GB2312" w:eastAsia="仿宋_GB2312" w:cs="仿宋_GB2312"/>
          <w:color w:val="auto"/>
          <w:spacing w:val="0"/>
          <w:sz w:val="32"/>
          <w:szCs w:val="32"/>
          <w:highlight w:val="none"/>
          <w:lang w:eastAsia="zh-CN"/>
        </w:rPr>
        <w:t>请</w:t>
      </w:r>
      <w:r>
        <w:rPr>
          <w:rFonts w:hint="eastAsia" w:ascii="仿宋_GB2312" w:hAnsi="仿宋_GB2312" w:eastAsia="仿宋_GB2312" w:cs="仿宋_GB2312"/>
          <w:color w:val="auto"/>
          <w:spacing w:val="0"/>
          <w:sz w:val="32"/>
          <w:szCs w:val="32"/>
          <w:highlight w:val="none"/>
          <w:lang w:val="en-US" w:eastAsia="zh-CN"/>
        </w:rPr>
        <w:t>你</w:t>
      </w:r>
      <w:r>
        <w:rPr>
          <w:rFonts w:hint="eastAsia" w:ascii="仿宋_GB2312" w:hAnsi="仿宋_GB2312" w:eastAsia="仿宋_GB2312" w:cs="仿宋_GB2312"/>
          <w:color w:val="auto"/>
          <w:sz w:val="32"/>
          <w:szCs w:val="32"/>
          <w:highlight w:val="none"/>
          <w:lang w:eastAsia="zh-CN"/>
        </w:rPr>
        <w:t>单位</w:t>
      </w:r>
      <w:r>
        <w:rPr>
          <w:rFonts w:hint="eastAsia" w:ascii="Times New Roman" w:hAnsi="Times New Roman" w:eastAsia="仿宋_GB2312" w:cs="Times New Roman"/>
          <w:color w:val="auto"/>
          <w:sz w:val="32"/>
          <w:szCs w:val="32"/>
          <w:highlight w:val="none"/>
          <w:lang w:val="en-US" w:eastAsia="zh-CN"/>
        </w:rPr>
        <w:t>严格</w:t>
      </w:r>
      <w:r>
        <w:rPr>
          <w:rFonts w:hint="default" w:ascii="Times New Roman" w:hAnsi="Times New Roman" w:eastAsia="仿宋_GB2312" w:cs="Times New Roman"/>
          <w:color w:val="auto"/>
          <w:sz w:val="32"/>
          <w:szCs w:val="32"/>
          <w:lang w:val="en-US" w:eastAsia="zh-CN"/>
        </w:rPr>
        <w:t>按照《建设项目竣工环境保护验收暂行办法》有关规定，组织对配套建设的环境保护设施进行验收，并将相关信息向社会公开，同时将上述信息报送市生态环境局</w:t>
      </w:r>
      <w:r>
        <w:rPr>
          <w:rFonts w:hint="eastAsia" w:eastAsia="仿宋_GB2312" w:cs="Times New Roman"/>
          <w:color w:val="auto"/>
          <w:sz w:val="32"/>
          <w:szCs w:val="32"/>
          <w:lang w:val="en-US" w:eastAsia="zh-CN"/>
        </w:rPr>
        <w:t>临翔分局</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（六）</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pacing w:val="0"/>
          <w:sz w:val="32"/>
          <w:szCs w:val="32"/>
          <w:lang w:val="en-US" w:eastAsia="zh-CN"/>
        </w:rPr>
        <w:t>在</w:t>
      </w:r>
      <w:r>
        <w:rPr>
          <w:rFonts w:hint="default" w:ascii="仿宋_GB2312" w:hAnsi="仿宋_GB2312" w:eastAsia="仿宋_GB2312" w:cs="仿宋_GB2312"/>
          <w:kern w:val="0"/>
          <w:sz w:val="32"/>
          <w:szCs w:val="32"/>
          <w:lang w:val="en-US" w:eastAsia="zh-CN" w:bidi="ar-SA"/>
        </w:rPr>
        <w:t>启动生产设施或者发生实际排污行为之前依法申请取得排污许可证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w:t>
      </w:r>
      <w:r>
        <w:rPr>
          <w:rFonts w:hint="eastAsia" w:ascii="仿宋_GB2312" w:hAnsi="仿宋_GB2312" w:eastAsia="仿宋_GB2312" w:cs="仿宋_GB2312"/>
          <w:sz w:val="32"/>
          <w:szCs w:val="32"/>
        </w:rPr>
        <w:t>市生态环境局</w:t>
      </w:r>
      <w:r>
        <w:rPr>
          <w:rFonts w:hint="eastAsia" w:eastAsia="仿宋_GB2312" w:cs="Times New Roman"/>
          <w:color w:val="auto"/>
          <w:sz w:val="32"/>
          <w:szCs w:val="32"/>
          <w:lang w:val="en-US" w:eastAsia="zh-CN"/>
        </w:rPr>
        <w:t>临翔分局</w:t>
      </w:r>
      <w:r>
        <w:rPr>
          <w:rFonts w:hint="eastAsia" w:ascii="仿宋_GB2312" w:hAnsi="仿宋_GB2312" w:eastAsia="仿宋_GB2312" w:cs="仿宋_GB2312"/>
          <w:sz w:val="32"/>
          <w:szCs w:val="32"/>
        </w:rPr>
        <w:t>要切实履行属地监管职责，按照相关法律法规及《关于进一步完善建设项目环境保护“三同时”及竣工环境保护自主验收监管工作机制的意见》（环执法〔2021〕70号）要求，加强对该项目环境保护“三同时”及自主验收监管。</w:t>
      </w:r>
    </w:p>
    <w:p>
      <w:pPr>
        <w:keepNext w:val="0"/>
        <w:keepLines w:val="0"/>
        <w:pageBreakBefore w:val="0"/>
        <w:widowControl w:val="0"/>
        <w:kinsoku/>
        <w:wordWrap/>
        <w:overflowPunct/>
        <w:topLinePunct/>
        <w:autoSpaceDE w:val="0"/>
        <w:autoSpaceDN w:val="0"/>
        <w:bidi w:val="0"/>
        <w:adjustRightInd w:val="0"/>
        <w:snapToGrid w:val="0"/>
        <w:spacing w:line="53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color w:val="auto"/>
          <w:sz w:val="32"/>
          <w:szCs w:val="32"/>
          <w:lang w:eastAsia="zh-CN"/>
        </w:rPr>
        <w:t>临沧市生态环境局</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en-US" w:eastAsia="zh-CN"/>
        </w:rPr>
        <w:t>日</w:t>
      </w: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pStyle w:val="3"/>
        <w:rPr>
          <w:rFonts w:ascii="Arial"/>
          <w:sz w:val="2"/>
        </w:rPr>
      </w:pPr>
    </w:p>
    <w:p>
      <w:pPr>
        <w:pStyle w:val="3"/>
        <w:rPr>
          <w:rFonts w:ascii="Arial"/>
          <w:sz w:val="2"/>
        </w:rPr>
      </w:pPr>
    </w:p>
    <w:p>
      <w:pPr>
        <w:pStyle w:val="3"/>
        <w:rPr>
          <w:rFonts w:ascii="Arial"/>
          <w:sz w:val="2"/>
        </w:rPr>
      </w:pPr>
    </w:p>
    <w:p>
      <w:pPr>
        <w:spacing w:line="18" w:lineRule="auto"/>
        <w:rPr>
          <w:rFonts w:ascii="Arial"/>
          <w:sz w:val="2"/>
        </w:rPr>
      </w:pPr>
    </w:p>
    <w:p>
      <w:pPr>
        <w:spacing w:line="18" w:lineRule="auto"/>
        <w:rPr>
          <w:rFonts w:ascii="Arial"/>
          <w:sz w:val="2"/>
        </w:rPr>
      </w:pPr>
    </w:p>
    <w:p>
      <w:pPr>
        <w:spacing w:line="18" w:lineRule="auto"/>
        <w:rPr>
          <w:rFonts w:ascii="Arial"/>
          <w:sz w:val="2"/>
        </w:rPr>
      </w:pPr>
    </w:p>
    <w:p>
      <w:pPr>
        <w:pStyle w:val="3"/>
      </w:pPr>
    </w:p>
    <w:p>
      <w:pPr>
        <w:spacing w:line="18" w:lineRule="auto"/>
        <w:rPr>
          <w:rFonts w:ascii="Arial"/>
          <w:sz w:val="2"/>
        </w:rPr>
      </w:pPr>
    </w:p>
    <w:p>
      <w:pPr>
        <w:spacing w:line="18" w:lineRule="auto"/>
        <w:rPr>
          <w:rFonts w:ascii="Arial"/>
          <w:sz w:val="2"/>
        </w:rPr>
      </w:pPr>
    </w:p>
    <w:tbl>
      <w:tblPr>
        <w:tblStyle w:val="9"/>
        <w:tblpPr w:leftFromText="180" w:rightFromText="180" w:vertAnchor="text" w:horzAnchor="page" w:tblpX="1454" w:tblpY="1666"/>
        <w:tblOverlap w:val="never"/>
        <w:tblW w:w="8900"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90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70" w:hRule="atLeast"/>
        </w:trPr>
        <w:tc>
          <w:tcPr>
            <w:tcW w:w="8900" w:type="dxa"/>
            <w:tcBorders>
              <w:top w:val="single" w:color="000000" w:sz="8" w:space="0"/>
              <w:bottom w:val="single" w:color="000000" w:sz="8" w:space="0"/>
            </w:tcBorders>
            <w:vAlign w:val="top"/>
          </w:tcPr>
          <w:p>
            <w:pPr>
              <w:keepNext w:val="0"/>
              <w:keepLines w:val="0"/>
              <w:pageBreakBefore w:val="0"/>
              <w:widowControl w:val="0"/>
              <w:kinsoku/>
              <w:wordWrap/>
              <w:overflowPunct/>
              <w:topLinePunct w:val="0"/>
              <w:autoSpaceDE/>
              <w:autoSpaceDN/>
              <w:bidi w:val="0"/>
              <w:adjustRightInd/>
              <w:snapToGrid/>
              <w:spacing w:line="0" w:lineRule="atLeast"/>
              <w:ind w:left="1119" w:leftChars="133" w:hanging="840" w:hangingChars="3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抄送：市</w:t>
            </w:r>
            <w:r>
              <w:rPr>
                <w:rFonts w:hint="eastAsia" w:ascii="仿宋_GB2312" w:hAnsi="仿宋_GB2312" w:eastAsia="仿宋_GB2312" w:cs="仿宋_GB2312"/>
                <w:color w:val="auto"/>
                <w:kern w:val="0"/>
                <w:sz w:val="28"/>
                <w:szCs w:val="28"/>
                <w:lang w:eastAsia="zh-CN"/>
              </w:rPr>
              <w:t>工业和信息化</w:t>
            </w:r>
            <w:r>
              <w:rPr>
                <w:rFonts w:hint="eastAsia" w:ascii="仿宋_GB2312" w:hAnsi="仿宋_GB2312" w:eastAsia="仿宋_GB2312" w:cs="仿宋_GB2312"/>
                <w:color w:val="auto"/>
                <w:kern w:val="0"/>
                <w:sz w:val="28"/>
                <w:szCs w:val="28"/>
              </w:rPr>
              <w:t>局，市生态环境局</w:t>
            </w:r>
            <w:r>
              <w:rPr>
                <w:rFonts w:hint="eastAsia" w:ascii="仿宋_GB2312" w:hAnsi="仿宋_GB2312" w:eastAsia="仿宋_GB2312" w:cs="仿宋_GB2312"/>
                <w:color w:val="auto"/>
                <w:kern w:val="0"/>
                <w:sz w:val="28"/>
                <w:szCs w:val="28"/>
                <w:lang w:val="en-US" w:eastAsia="zh-CN"/>
              </w:rPr>
              <w:t>各科、室、支队、中心、站、临翔分局</w:t>
            </w:r>
            <w:r>
              <w:rPr>
                <w:rFonts w:hint="eastAsia" w:ascii="仿宋_GB2312" w:hAnsi="仿宋_GB2312" w:eastAsia="仿宋_GB2312" w:cs="仿宋_GB2312"/>
                <w:color w:val="auto"/>
                <w:kern w:val="0"/>
                <w:sz w:val="28"/>
                <w:szCs w:val="28"/>
                <w:lang w:eastAsia="zh-CN"/>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70" w:hRule="atLeast"/>
        </w:trPr>
        <w:tc>
          <w:tcPr>
            <w:tcW w:w="8900" w:type="dxa"/>
            <w:tcBorders>
              <w:top w:val="single" w:color="000000" w:sz="8" w:space="0"/>
              <w:bottom w:val="single" w:color="000000" w:sz="2" w:space="0"/>
            </w:tcBorders>
            <w:vAlign w:val="top"/>
          </w:tcPr>
          <w:p>
            <w:pPr>
              <w:spacing w:line="560" w:lineRule="exact"/>
              <w:ind w:left="839" w:leftChars="133" w:hanging="560" w:hanging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临沧市生态环境局</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rPr>
              <w:t>202</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12</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21</w:t>
            </w:r>
            <w:r>
              <w:rPr>
                <w:rFonts w:hint="eastAsia" w:ascii="仿宋_GB2312" w:hAnsi="仿宋_GB2312" w:eastAsia="仿宋_GB2312" w:cs="仿宋_GB2312"/>
                <w:color w:val="auto"/>
                <w:kern w:val="0"/>
                <w:sz w:val="28"/>
                <w:szCs w:val="28"/>
              </w:rPr>
              <w:t>日印</w:t>
            </w:r>
          </w:p>
        </w:tc>
      </w:tr>
    </w:tbl>
    <w:p>
      <w:pPr>
        <w:pStyle w:val="3"/>
      </w:pPr>
    </w:p>
    <w:p>
      <w:pPr>
        <w:pStyle w:val="3"/>
      </w:pPr>
    </w:p>
    <w:p>
      <w:pPr>
        <w:pStyle w:val="3"/>
      </w:pPr>
    </w:p>
    <w:p>
      <w:pPr>
        <w:pStyle w:val="3"/>
      </w:pPr>
    </w:p>
    <w:p>
      <w:pPr>
        <w:spacing w:line="18" w:lineRule="auto"/>
        <w:rPr>
          <w:rFonts w:ascii="Arial"/>
          <w:sz w:val="2"/>
        </w:rPr>
      </w:pPr>
    </w:p>
    <w:p>
      <w:pPr>
        <w:rPr>
          <w:rFonts w:hint="default" w:ascii="Times New Roman" w:hAnsi="Times New Roman" w:cs="Times New Roman"/>
          <w:color w:val="auto"/>
        </w:rPr>
      </w:pPr>
    </w:p>
    <w:sectPr>
      <w:footerReference r:id="rId3" w:type="default"/>
      <w:pgSz w:w="11906" w:h="16838"/>
      <w:pgMar w:top="2154" w:right="1474" w:bottom="204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65405549"/>
    <w:rsid w:val="004D59BD"/>
    <w:rsid w:val="0141336D"/>
    <w:rsid w:val="05614C53"/>
    <w:rsid w:val="0961429D"/>
    <w:rsid w:val="0A884074"/>
    <w:rsid w:val="11A06093"/>
    <w:rsid w:val="15A10F61"/>
    <w:rsid w:val="1BAB4307"/>
    <w:rsid w:val="1D4331D4"/>
    <w:rsid w:val="20C626AD"/>
    <w:rsid w:val="27D239E6"/>
    <w:rsid w:val="2A462747"/>
    <w:rsid w:val="2DF52C57"/>
    <w:rsid w:val="30613B48"/>
    <w:rsid w:val="38C518AF"/>
    <w:rsid w:val="3B337979"/>
    <w:rsid w:val="3D281519"/>
    <w:rsid w:val="512B00D1"/>
    <w:rsid w:val="5B42461F"/>
    <w:rsid w:val="63956A00"/>
    <w:rsid w:val="65405549"/>
    <w:rsid w:val="65D70F7B"/>
    <w:rsid w:val="663E339C"/>
    <w:rsid w:val="693C3301"/>
    <w:rsid w:val="6B335141"/>
    <w:rsid w:val="6C3A7A60"/>
    <w:rsid w:val="77671325"/>
    <w:rsid w:val="7AC22D1D"/>
    <w:rsid w:val="7F1B01BD"/>
    <w:rsid w:val="B9F7D77E"/>
    <w:rsid w:val="D9DDB6D8"/>
    <w:rsid w:val="DBFB0DAB"/>
    <w:rsid w:val="E9FD522B"/>
    <w:rsid w:val="F6EF098E"/>
    <w:rsid w:val="FBB3DB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60" w:after="160" w:line="259" w:lineRule="auto"/>
      <w:ind w:right="113"/>
    </w:pPr>
    <w:rPr>
      <w:kern w:val="0"/>
      <w:sz w:val="18"/>
      <w:szCs w:val="20"/>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4</Pages>
  <Words>1048</Words>
  <Characters>1114</Characters>
  <Lines>0</Lines>
  <Paragraphs>0</Paragraphs>
  <TotalTime>0</TotalTime>
  <ScaleCrop>false</ScaleCrop>
  <LinksUpToDate>false</LinksUpToDate>
  <CharactersWithSpaces>1146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2020-11-07T06:46:00Z</dcterms:created>
  <dc:creator>子非鱼</dc:creator>
  <cp:lastModifiedBy>kylin</cp:lastModifiedBy>
  <cp:lastPrinted>2023-12-21T12:12:35Z</cp:lastPrinted>
  <dcterms:modified xsi:type="dcterms:W3CDTF">2023-12-21T12:14:17Z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D63196209C0F4D1C8A6BCF40C6D3F8BD_13</vt:lpwstr>
  </property>
</Properties>
</file>