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185</w:t>
      </w:r>
      <w:r>
        <w:rPr>
          <w:rFonts w:ascii="Times New Roman" w:hAnsi="Times New Roman" w:eastAsia="仿宋_GB2312"/>
          <w:sz w:val="32"/>
          <w:szCs w:val="32"/>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eastAsia="zh-CN"/>
        </w:rPr>
        <w:t>云县爱华镇100MW</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复合型光伏发电项目220kV送出线路工程</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lang w:val="en-US" w:eastAsia="zh-CN"/>
        </w:rPr>
        <w:t>项目</w:t>
      </w: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bookmarkStart w:id="0" w:name="_GoBack"/>
      <w:r>
        <w:rPr>
          <w:rFonts w:hint="eastAsia" w:ascii="仿宋_GB2312" w:hAnsi="仿宋_GB2312" w:eastAsia="仿宋_GB2312" w:cs="仿宋_GB2312"/>
          <w:i w:val="0"/>
          <w:iCs w:val="0"/>
          <w:caps w:val="0"/>
          <w:color w:val="000000"/>
          <w:spacing w:val="0"/>
          <w:sz w:val="32"/>
          <w:szCs w:val="32"/>
          <w:shd w:val="clear" w:fill="FFFFFF"/>
          <w:lang w:val="en-US" w:eastAsia="zh-CN"/>
        </w:rPr>
        <w:t>三峡新能源（云县）有限公司</w:t>
      </w:r>
      <w:bookmarkEnd w:id="0"/>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val="en-US" w:eastAsia="zh-CN"/>
        </w:rPr>
        <w:t>云县爱华镇100MW复合型光伏发电项目220kV送出线路工程项目</w:t>
      </w:r>
      <w:r>
        <w:rPr>
          <w:rFonts w:hint="eastAsia" w:ascii="仿宋_GB2312" w:hAnsi="仿宋_GB2312" w:eastAsia="仿宋_GB2312" w:cs="仿宋_GB2312"/>
          <w:sz w:val="32"/>
          <w:szCs w:val="32"/>
          <w:lang w:eastAsia="zh-CN"/>
        </w:rPr>
        <w:t>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云南省临沧市云县爱华镇</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起点为云县爱华镇光伏220KV升压站，终点为220KV新云变从东向西第一个220KV构架，全线单回路架设，线路路径长约3.1km，拟建铁塔11基。起点</w:t>
      </w:r>
      <w:r>
        <w:rPr>
          <w:rFonts w:hint="eastAsia" w:eastAsia="仿宋_GB2312" w:cs="Times New Roman"/>
          <w:color w:val="auto"/>
          <w:kern w:val="0"/>
          <w:sz w:val="32"/>
          <w:szCs w:val="32"/>
          <w:lang w:val="en-US" w:eastAsia="zh-CN"/>
        </w:rPr>
        <w:t>坐标为</w:t>
      </w:r>
      <w:r>
        <w:rPr>
          <w:rFonts w:hint="default" w:ascii="Times New Roman" w:hAnsi="Times New Roman" w:eastAsia="仿宋_GB2312" w:cs="Times New Roman"/>
          <w:color w:val="auto"/>
          <w:kern w:val="0"/>
          <w:sz w:val="32"/>
          <w:szCs w:val="32"/>
          <w:lang w:val="en-US" w:eastAsia="zh-CN"/>
        </w:rPr>
        <w:t>东经100°10'21.331"，北纬24°27'0.749"</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终点</w:t>
      </w:r>
      <w:r>
        <w:rPr>
          <w:rFonts w:hint="eastAsia" w:eastAsia="仿宋_GB2312" w:cs="Times New Roman"/>
          <w:color w:val="auto"/>
          <w:kern w:val="0"/>
          <w:sz w:val="32"/>
          <w:szCs w:val="32"/>
          <w:lang w:val="en-US" w:eastAsia="zh-CN"/>
        </w:rPr>
        <w:t>坐标为</w:t>
      </w:r>
      <w:r>
        <w:rPr>
          <w:rFonts w:hint="default" w:ascii="Times New Roman" w:hAnsi="Times New Roman" w:eastAsia="仿宋_GB2312" w:cs="Times New Roman"/>
          <w:color w:val="auto"/>
          <w:kern w:val="0"/>
          <w:sz w:val="32"/>
          <w:szCs w:val="32"/>
          <w:lang w:val="en-US" w:eastAsia="zh-CN"/>
        </w:rPr>
        <w:t>东经100°09'3.321"，北纬24°27'40.347"。</w:t>
      </w:r>
      <w:r>
        <w:rPr>
          <w:rFonts w:hint="default" w:ascii="Times New Roman" w:hAnsi="Times New Roman" w:eastAsia="仿宋_GB2312" w:cs="Times New Roman"/>
          <w:color w:val="auto"/>
          <w:kern w:val="0"/>
          <w:sz w:val="32"/>
          <w:szCs w:val="32"/>
        </w:rPr>
        <w:t>项目的总投资</w:t>
      </w:r>
      <w:r>
        <w:rPr>
          <w:rFonts w:hint="eastAsia" w:eastAsia="仿宋_GB2312" w:cs="Times New Roman"/>
          <w:color w:val="auto"/>
          <w:kern w:val="0"/>
          <w:sz w:val="32"/>
          <w:szCs w:val="32"/>
          <w:lang w:val="en-US" w:eastAsia="zh-CN"/>
        </w:rPr>
        <w:t>为579.56</w:t>
      </w:r>
      <w:r>
        <w:rPr>
          <w:rFonts w:hint="default" w:ascii="Times New Roman" w:hAnsi="Times New Roman" w:eastAsia="仿宋_GB2312" w:cs="Times New Roman"/>
          <w:color w:val="auto"/>
          <w:kern w:val="0"/>
          <w:sz w:val="32"/>
          <w:szCs w:val="32"/>
        </w:rPr>
        <w:t>万元，其中环保投资</w:t>
      </w:r>
      <w:r>
        <w:rPr>
          <w:rFonts w:hint="eastAsia" w:eastAsia="仿宋_GB2312" w:cs="Times New Roman"/>
          <w:color w:val="auto"/>
          <w:kern w:val="0"/>
          <w:sz w:val="32"/>
          <w:szCs w:val="32"/>
          <w:lang w:val="en-US" w:eastAsia="zh-CN"/>
        </w:rPr>
        <w:t>17.0</w:t>
      </w:r>
      <w:r>
        <w:rPr>
          <w:rFonts w:hint="default" w:ascii="Times New Roman" w:hAnsi="Times New Roman" w:eastAsia="仿宋_GB2312" w:cs="Times New Roman"/>
          <w:color w:val="auto"/>
          <w:kern w:val="0"/>
          <w:sz w:val="32"/>
          <w:szCs w:val="32"/>
        </w:rPr>
        <w:t>万元，占总投资</w:t>
      </w:r>
      <w:r>
        <w:rPr>
          <w:rFonts w:hint="eastAsia" w:eastAsia="仿宋_GB2312" w:cs="Times New Roman"/>
          <w:color w:val="auto"/>
          <w:kern w:val="0"/>
          <w:sz w:val="32"/>
          <w:szCs w:val="32"/>
          <w:lang w:val="en-US" w:eastAsia="zh-CN"/>
        </w:rPr>
        <w:t>2.93</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（三）项目环境影响评价文件经批准后，如工程的性质、规模、工艺、</w:t>
      </w:r>
      <w:r>
        <w:rPr>
          <w:rFonts w:hint="eastAsia" w:ascii="仿宋_GB2312" w:hAnsi="仿宋_GB2312" w:eastAsia="仿宋_GB2312" w:cs="仿宋_GB2312"/>
          <w:color w:val="auto"/>
          <w:sz w:val="32"/>
          <w:szCs w:val="32"/>
          <w:lang w:val="en-US" w:eastAsia="zh-CN"/>
        </w:rPr>
        <w:t>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云县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严格按照《建设项目竣工环境保护验收暂行办法》有关规定，组织对配套建设的环境保护设施进行验收，并将相关信息向社会公开，同时将上述信息报送市生态环境局云县分局。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val="en-US" w:eastAsia="zh-CN"/>
        </w:rPr>
        <w:t>云县</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rPr>
        <w:t>日</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tbl>
      <w:tblPr>
        <w:tblStyle w:val="6"/>
        <w:tblpPr w:leftFromText="180" w:rightFromText="180" w:vertAnchor="text" w:horzAnchor="page" w:tblpX="1597" w:tblpY="4803"/>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0" w:lineRule="atLeast"/>
              <w:ind w:left="1118" w:leftChars="116" w:right="0"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w:t>
            </w:r>
            <w:r>
              <w:rPr>
                <w:rFonts w:hint="eastAsia" w:ascii="仿宋_GB2312" w:hAnsi="仿宋_GB2312" w:eastAsia="仿宋_GB2312" w:cs="仿宋_GB2312"/>
                <w:kern w:val="0"/>
                <w:sz w:val="28"/>
                <w:szCs w:val="28"/>
                <w:lang w:val="en-US" w:eastAsia="zh-CN"/>
              </w:rPr>
              <w:t>工业和信息化</w:t>
            </w:r>
            <w:r>
              <w:rPr>
                <w:rFonts w:hint="eastAsia" w:ascii="仿宋_GB2312" w:hAnsi="仿宋_GB2312" w:eastAsia="仿宋_GB2312" w:cs="仿宋_GB2312"/>
                <w:kern w:val="0"/>
                <w:sz w:val="28"/>
                <w:szCs w:val="28"/>
                <w:lang w:eastAsia="zh-CN"/>
              </w:rPr>
              <w:t>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各科、室、支队、中心、站，云县</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0" w:right="0"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13</w:t>
            </w:r>
            <w:r>
              <w:rPr>
                <w:rFonts w:hint="default" w:ascii="Times New Roman" w:hAnsi="Times New Roman" w:eastAsia="仿宋_GB2312" w:cs="Times New Roman"/>
                <w:kern w:val="0"/>
                <w:sz w:val="28"/>
                <w:szCs w:val="28"/>
                <w:highlight w:val="none"/>
              </w:rPr>
              <w:t>日印</w:t>
            </w:r>
          </w:p>
        </w:tc>
      </w:tr>
    </w:tbl>
    <w:p>
      <w:pPr>
        <w:ind w:left="0" w:leftChars="0" w:firstLine="0" w:firstLineChars="0"/>
      </w:pPr>
    </w:p>
    <w:p>
      <w:pPr>
        <w:ind w:left="0" w:leftChars="0" w:firstLine="0" w:firstLineChars="0"/>
      </w:pPr>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38A67D8"/>
    <w:rsid w:val="0DFF29C5"/>
    <w:rsid w:val="1E5E623C"/>
    <w:rsid w:val="438A67D8"/>
    <w:rsid w:val="4E653AB4"/>
    <w:rsid w:val="569360BB"/>
    <w:rsid w:val="63864BA0"/>
    <w:rsid w:val="6FAB29FD"/>
    <w:rsid w:val="7E362F63"/>
    <w:rsid w:val="7F55FB27"/>
    <w:rsid w:val="7FFF50CE"/>
    <w:rsid w:val="FEF9C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widowControl/>
      <w:snapToGrid w:val="0"/>
      <w:spacing w:before="60" w:after="160" w:line="259" w:lineRule="auto"/>
      <w:ind w:right="113"/>
    </w:pPr>
    <w:rPr>
      <w:kern w:val="0"/>
      <w:sz w:val="18"/>
      <w:szCs w:val="20"/>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2023-11-27T02:00:00Z</dcterms:created>
  <dc:creator>子非鱼</dc:creator>
  <cp:lastModifiedBy>kylin</cp:lastModifiedBy>
  <cp:lastPrinted>2023-12-14T15:18:07Z</cp:lastPrinted>
  <dcterms:modified xsi:type="dcterms:W3CDTF">2023-12-14T15:21:45Z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0CF3697DE78B4F35B14987305B0F5C6D_13</vt:lpwstr>
  </property>
</Properties>
</file>