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bookmarkStart w:id="0" w:name="_GoBack"/>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号</w:t>
      </w:r>
    </w:p>
    <w:bookmarkEnd w:id="0"/>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rPr>
        <w:t>临沧市生态环境局关于</w:t>
      </w:r>
      <w:r>
        <w:rPr>
          <w:rFonts w:hint="eastAsia" w:ascii="方正小标宋_GBK" w:hAnsi="方正小标宋_GBK" w:eastAsia="方正小标宋_GBK" w:cs="方正小标宋_GBK"/>
          <w:b/>
          <w:bCs/>
          <w:color w:val="auto"/>
          <w:sz w:val="44"/>
          <w:szCs w:val="44"/>
          <w:lang w:eastAsia="zh-CN"/>
        </w:rPr>
        <w:t>永德县华铜金属矿业</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lang w:eastAsia="zh-CN"/>
        </w:rPr>
        <w:t>有限责任公司厂区工程改造建设项目</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环境影响报告</w:t>
      </w:r>
      <w:r>
        <w:rPr>
          <w:rFonts w:hint="eastAsia" w:ascii="方正小标宋_GBK" w:hAnsi="方正小标宋_GBK" w:eastAsia="方正小标宋_GBK" w:cs="方正小标宋_GBK"/>
          <w:b/>
          <w:bCs/>
          <w:color w:val="auto"/>
          <w:sz w:val="44"/>
          <w:szCs w:val="44"/>
          <w:lang w:val="en-US" w:eastAsia="zh-CN"/>
        </w:rPr>
        <w:t>书</w:t>
      </w:r>
      <w:r>
        <w:rPr>
          <w:rFonts w:hint="eastAsia" w:ascii="方正小标宋_GBK" w:hAnsi="方正小标宋_GBK" w:eastAsia="方正小标宋_GBK" w:cs="方正小标宋_GBK"/>
          <w:b/>
          <w:bCs/>
          <w:color w:val="auto"/>
          <w:sz w:val="44"/>
          <w:szCs w:val="44"/>
        </w:rPr>
        <w:t>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zh-CN" w:eastAsia="zh-CN"/>
        </w:rPr>
        <w:t>永德县华铜金属矿业有限责任公司</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你公司申请报批的《永德县华铜金属矿业有限责任公司厂区工程改造建设项目环境影响报告书》（以下简称《报告书》）收悉。</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项目位于临沧市永德县亚练乡垭口村。矿区地理坐标为：东经99°34′11″-99°35′03″，北纬24°08′23″-24°09′41″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矿区面积1.425km</w:t>
      </w:r>
      <w:r>
        <w:rPr>
          <w:rFonts w:hint="eastAsia" w:ascii="仿宋_GB2312" w:hAnsi="仿宋_GB2312" w:eastAsia="仿宋_GB2312" w:cs="仿宋_GB2312"/>
          <w:color w:val="auto"/>
          <w:sz w:val="32"/>
          <w:szCs w:val="32"/>
          <w:vertAlign w:val="superscript"/>
          <w:lang w:eastAsia="zh-CN"/>
        </w:rPr>
        <w:t>2</w:t>
      </w:r>
      <w:r>
        <w:rPr>
          <w:rFonts w:hint="eastAsia" w:ascii="仿宋_GB2312" w:hAnsi="仿宋_GB2312" w:eastAsia="仿宋_GB2312" w:cs="仿宋_GB2312"/>
          <w:color w:val="auto"/>
          <w:sz w:val="32"/>
          <w:szCs w:val="32"/>
          <w:lang w:eastAsia="zh-CN"/>
        </w:rPr>
        <w:t>，开采矿种为锡矿，开采方式为地下开采，生产规模变更为3万t/年。矿区范围由4个拐点坐标圈定，开采标高1950-1320m。矿山建设内容由主体工程、辅助工程、公用工程及环保工程组成。</w:t>
      </w:r>
      <w:r>
        <w:rPr>
          <w:rFonts w:hint="default" w:ascii="仿宋_GB2312" w:hAnsi="仿宋_GB2312" w:eastAsia="仿宋_GB2312" w:cs="仿宋_GB2312"/>
          <w:color w:val="auto"/>
          <w:sz w:val="32"/>
          <w:szCs w:val="32"/>
          <w:lang w:val="en-US" w:eastAsia="zh-CN"/>
        </w:rPr>
        <w:t>工程总投资</w:t>
      </w:r>
      <w:r>
        <w:rPr>
          <w:rFonts w:hint="eastAsia" w:ascii="仿宋_GB2312" w:hAnsi="仿宋_GB2312" w:eastAsia="仿宋_GB2312" w:cs="仿宋_GB2312"/>
          <w:color w:val="auto"/>
          <w:sz w:val="32"/>
          <w:szCs w:val="32"/>
          <w:lang w:val="en-US" w:eastAsia="zh-CN"/>
        </w:rPr>
        <w:t>1645.21</w:t>
      </w:r>
      <w:r>
        <w:rPr>
          <w:rFonts w:hint="default"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val="en-US" w:eastAsia="zh-CN"/>
        </w:rPr>
        <w:t>，其中环保投资87.385万元，占项目总投资的5.31%</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严格对照《报告书》提出的各项污染防治措施及要求落实。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永德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项目竣工后，请你公司严格按照《建设项目竣工环境保护验收暂行办法》有关规定，组织对配套建设的环境保护设施进行验收，并将相关信息向社会公开，同时将上述信息报送市生态环境局永德分局。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eastAsia="zh-CN"/>
        </w:rPr>
        <w:t>永德</w:t>
      </w:r>
      <w:r>
        <w:rPr>
          <w:rFonts w:hint="eastAsia" w:ascii="仿宋_GB2312" w:hAnsi="仿宋_GB2312" w:eastAsia="仿宋_GB2312" w:cs="仿宋_GB2312"/>
          <w:color w:val="auto"/>
          <w:sz w:val="32"/>
          <w:szCs w:val="32"/>
        </w:rPr>
        <w:t>分局要切实履行属地监管职责，按照相关法律法规及《关于进一步完善建设项目环境保护“三同时”及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p>
    <w:p>
      <w:pPr>
        <w:rPr>
          <w:rFonts w:hint="eastAsia" w:ascii="仿宋_GB2312" w:hAnsi="仿宋_GB2312" w:eastAsia="仿宋_GB2312" w:cs="仿宋_GB2312"/>
          <w:color w:val="auto"/>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p>
      <w:pPr>
        <w:pStyle w:val="4"/>
        <w:rPr>
          <w:rFonts w:hint="eastAsia" w:ascii="仿宋_GB2312" w:hAnsi="仿宋_GB2312" w:eastAsia="仿宋_GB2312" w:cs="仿宋_GB2312"/>
          <w:color w:val="auto"/>
          <w:kern w:val="2"/>
          <w:sz w:val="24"/>
          <w:szCs w:val="24"/>
          <w:lang w:val="en-US" w:eastAsia="zh-CN" w:bidi="ar-SA"/>
        </w:rPr>
      </w:pPr>
    </w:p>
    <w:tbl>
      <w:tblPr>
        <w:tblStyle w:val="8"/>
        <w:tblpPr w:leftFromText="180" w:rightFromText="180" w:vertAnchor="text" w:horzAnchor="page" w:tblpX="1529" w:tblpY="7090"/>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spacing w:line="560" w:lineRule="exact"/>
              <w:ind w:left="1118" w:leftChars="116" w:hanging="840" w:hangingChars="300"/>
              <w:rPr>
                <w:rFonts w:hint="eastAsia" w:ascii="仿宋_GB2312" w:hAnsi="仿宋_GB2312" w:eastAsia="仿宋_GB2312" w:cs="仿宋_GB2312"/>
                <w:color w:val="auto"/>
                <w:kern w:val="2"/>
                <w:sz w:val="21"/>
                <w:lang w:val="en-US" w:eastAsia="zh-CN"/>
              </w:rPr>
            </w:pPr>
            <w:r>
              <w:rPr>
                <w:rFonts w:hint="eastAsia" w:ascii="仿宋_GB2312" w:hAnsi="仿宋_GB2312" w:eastAsia="仿宋_GB2312" w:cs="仿宋_GB2312"/>
                <w:color w:val="auto"/>
                <w:kern w:val="0"/>
                <w:sz w:val="28"/>
                <w:szCs w:val="28"/>
              </w:rPr>
              <w:t>抄送：</w:t>
            </w:r>
            <w:r>
              <w:rPr>
                <w:rFonts w:hint="eastAsia" w:ascii="仿宋_GB2312" w:hAnsi="仿宋_GB2312" w:eastAsia="仿宋_GB2312" w:cs="仿宋_GB2312"/>
                <w:color w:val="auto"/>
                <w:kern w:val="0"/>
                <w:sz w:val="28"/>
                <w:szCs w:val="28"/>
                <w:lang w:eastAsia="zh-CN"/>
              </w:rPr>
              <w:t>市自然资源和规划局，</w:t>
            </w:r>
            <w:r>
              <w:rPr>
                <w:rFonts w:hint="eastAsia" w:ascii="仿宋_GB2312" w:hAnsi="仿宋_GB2312" w:eastAsia="仿宋_GB2312" w:cs="仿宋_GB2312"/>
                <w:color w:val="auto"/>
                <w:kern w:val="0"/>
                <w:sz w:val="28"/>
                <w:szCs w:val="28"/>
              </w:rPr>
              <w:t>市生态环境局</w:t>
            </w:r>
            <w:r>
              <w:rPr>
                <w:rFonts w:hint="eastAsia" w:ascii="仿宋_GB2312" w:hAnsi="仿宋_GB2312" w:eastAsia="仿宋_GB2312" w:cs="仿宋_GB2312"/>
                <w:color w:val="auto"/>
                <w:kern w:val="0"/>
                <w:sz w:val="28"/>
                <w:szCs w:val="28"/>
                <w:lang w:val="en-US" w:eastAsia="zh-CN"/>
              </w:rPr>
              <w:t>各科、室、支队、中心、站、永德</w:t>
            </w:r>
            <w:r>
              <w:rPr>
                <w:rFonts w:hint="eastAsia" w:ascii="仿宋_GB2312" w:hAnsi="仿宋_GB2312" w:eastAsia="仿宋_GB2312" w:cs="仿宋_GB2312"/>
                <w:color w:val="auto"/>
                <w:kern w:val="0"/>
                <w:sz w:val="28"/>
                <w:szCs w:val="28"/>
              </w:rPr>
              <w:t>分局</w:t>
            </w:r>
            <w:r>
              <w:rPr>
                <w:rFonts w:hint="eastAsia" w:ascii="仿宋_GB2312" w:hAnsi="仿宋_GB2312" w:eastAsia="仿宋_GB2312" w:cs="仿宋_GB2312"/>
                <w:color w:val="auto"/>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left="0" w:leftChars="0" w:firstLine="0" w:firstLineChars="0"/>
              <w:rPr>
                <w:rFonts w:hint="eastAsia" w:ascii="仿宋_GB2312" w:hAnsi="仿宋_GB2312" w:eastAsia="仿宋_GB2312" w:cs="仿宋_GB2312"/>
                <w:color w:val="auto"/>
                <w:kern w:val="2"/>
                <w:sz w:val="21"/>
              </w:rPr>
            </w:pPr>
            <w:r>
              <w:rPr>
                <w:rFonts w:hint="eastAsia" w:ascii="仿宋_GB2312" w:hAnsi="仿宋_GB2312" w:eastAsia="仿宋_GB2312" w:cs="仿宋_GB2312"/>
                <w:color w:val="auto"/>
                <w:kern w:val="0"/>
                <w:sz w:val="28"/>
                <w:szCs w:val="28"/>
              </w:rPr>
              <w:t xml:space="preserve">临沧市生态环境局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12</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13</w:t>
            </w:r>
            <w:r>
              <w:rPr>
                <w:rFonts w:hint="eastAsia" w:ascii="仿宋_GB2312" w:hAnsi="仿宋_GB2312" w:eastAsia="仿宋_GB2312" w:cs="仿宋_GB2312"/>
                <w:color w:val="auto"/>
                <w:kern w:val="0"/>
                <w:sz w:val="28"/>
                <w:szCs w:val="28"/>
              </w:rPr>
              <w:t>日印发</w:t>
            </w:r>
          </w:p>
        </w:tc>
      </w:tr>
    </w:tbl>
    <w:p>
      <w:pPr>
        <w:pStyle w:val="4"/>
        <w:rPr>
          <w:rFonts w:hint="eastAsia" w:ascii="仿宋_GB2312" w:hAnsi="仿宋_GB2312" w:eastAsia="仿宋_GB2312" w:cs="仿宋_GB2312"/>
          <w:color w:val="auto"/>
          <w:kern w:val="2"/>
          <w:sz w:val="24"/>
          <w:szCs w:val="24"/>
          <w:lang w:val="en-US" w:eastAsia="zh-CN" w:bidi="ar-SA"/>
        </w:rPr>
      </w:pPr>
    </w:p>
    <w:p>
      <w:pPr>
        <w:rPr>
          <w:color w:val="auto"/>
        </w:rPr>
      </w:pPr>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64988D-5877-4723-9C9F-A36F8EED655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FBCA94-D5D3-4946-9322-341C0F27AE87}"/>
  </w:font>
  <w:font w:name="仿宋_GB2312">
    <w:panose1 w:val="02010609030101010101"/>
    <w:charset w:val="86"/>
    <w:family w:val="auto"/>
    <w:pitch w:val="default"/>
    <w:sig w:usb0="00000001" w:usb1="080E0000" w:usb2="00000000" w:usb3="00000000" w:csb0="00040000" w:csb1="00000000"/>
    <w:embedRegular r:id="rId3" w:fontKey="{2321ED7D-66AD-4637-9C1E-57E5E37E8742}"/>
  </w:font>
  <w:font w:name="方正小标宋_GBK">
    <w:panose1 w:val="02000000000000000000"/>
    <w:charset w:val="86"/>
    <w:family w:val="auto"/>
    <w:pitch w:val="default"/>
    <w:sig w:usb0="00000001" w:usb1="080E0000" w:usb2="00000000" w:usb3="00000000" w:csb0="00040000" w:csb1="00000000"/>
    <w:embedRegular r:id="rId4" w:fontKey="{102FA80E-D0DF-4370-88FD-C188F52D93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61FF7B53"/>
    <w:rsid w:val="01CA073A"/>
    <w:rsid w:val="0D5B0F8B"/>
    <w:rsid w:val="0EB308D3"/>
    <w:rsid w:val="166A4748"/>
    <w:rsid w:val="166C602B"/>
    <w:rsid w:val="17064984"/>
    <w:rsid w:val="176820AB"/>
    <w:rsid w:val="206D15A6"/>
    <w:rsid w:val="271A0C1D"/>
    <w:rsid w:val="2B7E174D"/>
    <w:rsid w:val="4A863865"/>
    <w:rsid w:val="501F4F53"/>
    <w:rsid w:val="51DA7401"/>
    <w:rsid w:val="577B30F6"/>
    <w:rsid w:val="5A9D1A52"/>
    <w:rsid w:val="61FF7B53"/>
    <w:rsid w:val="63E6250C"/>
    <w:rsid w:val="63F0437D"/>
    <w:rsid w:val="6A120C32"/>
    <w:rsid w:val="7946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widowControl/>
      <w:snapToGrid w:val="0"/>
      <w:spacing w:before="60" w:after="160" w:line="259" w:lineRule="auto"/>
      <w:ind w:right="113"/>
    </w:pPr>
    <w:rPr>
      <w:kern w:val="0"/>
      <w:sz w:val="18"/>
      <w:szCs w:val="20"/>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1055</Words>
  <Characters>1143</Characters>
  <Lines>0</Lines>
  <Paragraphs>0</Paragraphs>
  <TotalTime>0</TotalTime>
  <ScaleCrop>false</ScaleCrop>
  <LinksUpToDate>false</LinksUpToDate>
  <CharactersWithSpaces>1177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2023-08-17T07:50:00Z</dcterms:created>
  <dc:creator>スーパーサイヤ人の神</dc:creator>
  <cp:lastModifiedBy>子非鱼</cp:lastModifiedBy>
  <dcterms:modified xsi:type="dcterms:W3CDTF">2023-12-13T01:37:56Z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3C2D324F898A4A0A8B14B066C8C30BDF_13</vt:lpwstr>
  </property>
</Properties>
</file>