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0"/>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val="0"/>
          <w:bCs w:val="0"/>
          <w:i w:val="0"/>
          <w:color w:val="000000"/>
          <w:spacing w:val="0"/>
          <w:kern w:val="0"/>
          <w:sz w:val="44"/>
          <w:szCs w:val="44"/>
          <w:u w:val="none"/>
          <w:lang w:val="en-US" w:eastAsia="zh-CN" w:bidi="ar"/>
        </w:rPr>
      </w:pPr>
      <w:bookmarkStart w:id="0" w:name="_GoBack"/>
      <w:bookmarkEnd w:id="0"/>
      <w:r>
        <w:rPr>
          <w:rFonts w:hint="eastAsia" w:ascii="方正小标宋简体" w:hAnsi="方正小标宋简体" w:eastAsia="方正小标宋简体" w:cs="方正小标宋简体"/>
          <w:b w:val="0"/>
          <w:bCs w:val="0"/>
          <w:i w:val="0"/>
          <w:color w:val="000000"/>
          <w:spacing w:val="0"/>
          <w:kern w:val="0"/>
          <w:sz w:val="44"/>
          <w:szCs w:val="44"/>
          <w:u w:val="none"/>
          <w:lang w:val="en-US" w:eastAsia="zh-CN" w:bidi="ar"/>
        </w:rPr>
        <w:t>现行的行政规范性文件目录</w:t>
      </w:r>
    </w:p>
    <w:p>
      <w:pPr>
        <w:rPr>
          <w:rFonts w:ascii="微软雅黑" w:hAnsi="微软雅黑" w:eastAsia="微软雅黑" w:cs="微软雅黑"/>
          <w:i w:val="0"/>
          <w:iCs w:val="0"/>
          <w:caps w:val="0"/>
          <w:color w:val="000000"/>
          <w:spacing w:val="0"/>
          <w:sz w:val="18"/>
          <w:szCs w:val="18"/>
          <w:shd w:val="clear" w:fill="FFFFFF"/>
        </w:rPr>
      </w:pPr>
      <w:r>
        <w:rPr>
          <w:rFonts w:ascii="微软雅黑" w:hAnsi="微软雅黑" w:eastAsia="微软雅黑" w:cs="微软雅黑"/>
          <w:i w:val="0"/>
          <w:iCs w:val="0"/>
          <w:caps w:val="0"/>
          <w:color w:val="000000"/>
          <w:spacing w:val="0"/>
          <w:sz w:val="18"/>
          <w:szCs w:val="18"/>
          <w:shd w:val="clear" w:fill="FFFFFF"/>
        </w:rPr>
        <w:t>截至2023年12月4日，总件数：5</w:t>
      </w:r>
      <w:r>
        <w:rPr>
          <w:rFonts w:hint="eastAsia" w:ascii="微软雅黑" w:hAnsi="微软雅黑" w:eastAsia="微软雅黑" w:cs="微软雅黑"/>
          <w:i w:val="0"/>
          <w:iCs w:val="0"/>
          <w:caps w:val="0"/>
          <w:color w:val="000000"/>
          <w:spacing w:val="0"/>
          <w:sz w:val="18"/>
          <w:szCs w:val="18"/>
          <w:shd w:val="clear" w:fill="FFFFFF"/>
          <w:lang w:val="en-US" w:eastAsia="zh-CN"/>
        </w:rPr>
        <w:t>8</w:t>
      </w:r>
      <w:r>
        <w:rPr>
          <w:rFonts w:ascii="微软雅黑" w:hAnsi="微软雅黑" w:eastAsia="微软雅黑" w:cs="微软雅黑"/>
          <w:i w:val="0"/>
          <w:iCs w:val="0"/>
          <w:caps w:val="0"/>
          <w:color w:val="000000"/>
          <w:spacing w:val="0"/>
          <w:sz w:val="18"/>
          <w:szCs w:val="18"/>
          <w:shd w:val="clear" w:fill="FFFFFF"/>
        </w:rPr>
        <w:t>件</w:t>
      </w:r>
    </w:p>
    <w:tbl>
      <w:tblPr>
        <w:tblW w:w="150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99"/>
        <w:gridCol w:w="8456"/>
        <w:gridCol w:w="2457"/>
        <w:gridCol w:w="1328"/>
        <w:gridCol w:w="157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ascii="微软雅黑" w:hAnsi="微软雅黑" w:eastAsia="微软雅黑" w:cs="微软雅黑"/>
                <w:i w:val="0"/>
                <w:iCs w:val="0"/>
                <w:caps w:val="0"/>
                <w:color w:val="000000"/>
                <w:spacing w:val="0"/>
                <w:sz w:val="18"/>
                <w:szCs w:val="18"/>
                <w:bdr w:val="none" w:color="auto" w:sz="0" w:space="0"/>
              </w:rPr>
              <w:t>序号</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行政规范性文件名称</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文号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时间</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实施部门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临沧地区行政公署办公室关于印发临沧地区离休干部医疗保障办法（试行）的通知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临署办发〔2002〕117号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20020418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临沧地区行政公署办公室批转临沧地区关于深化社会医疗保险制度改革意见的通知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临署办发〔2002〕188号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20030726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临沧市人民政府办公室关于印发云南省残疾人优待规定临沧市实施办法的通知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临政办发〔2005〕173号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20050705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市残联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临沧市人民政府办公室关于印发临沧市移民子女教育培训扶助实施办法的通知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临政办发〔2005〕175号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20050708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市教育体育局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临沧市人民政府办公室关于印发临沧市市级储备粮食管理办法的通知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临政办发〔2006〕24号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20060207</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市发展改革委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6</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临沧市社会医疗保险反欺诈暂行办法</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市政府公告〔2009〕1号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20090504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7</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临沧市被征地农民基本养老保障实施办法（试行）</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市政府公告〔2009〕3号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20090504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市人力资源社会保障局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8</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临沧市城镇职工基本医疗保险市级统筹实施办法</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市政府公告〔2010〕1号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20101123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9</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临沧市人民政府办公室关于印发临沧市国家机关财政供养的社会团体和事业单位参加工伤保险办法的通知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临政办发〔2012〕142号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20121012</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市人力资源社会保障局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10</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临沧市人民政府办公室关于印发临沧市实施云南省职工生育保险办法细则的通知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临政办发〔2012〕143号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20121011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11</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临沧市人民政府办公室关于印发临沧市城镇居民基本医疗保险门诊统筹实施办法和临沧市城镇职工大病补充医疗保险办法的通知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临政办发〔2012〕182号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20121221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12</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临沧市人民政府关于贯彻云南省城市公共交通管理办法的实施意见</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临政发〔2012〕139号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20120926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市交通运输局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13</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临沧市人民政府办公室关于印发临沧市享受市政府特殊津贴人员选拔暂行办法的通知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临政办发〔2013〕9号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20130204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市人力资源社会保障局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14</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临沧市环境噪声污染防治管理办法</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市政府公告〔2013〕1号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20130221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市生态环境局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15</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临沧市人民政府办公室关于印发临沧市城镇和农村居民自办宴席食品安全管理办法（试行）的通知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临政办发〔2014〕85号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20140708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市市场监督管理局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16</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临沧市人民政府办公室关于印发临沧市基本医疗保险支付制度改革实施意见的通知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临政办发〔2014〕101号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20140814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17</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临沧市人民政府关于印发临沧市城乡居民基本养老保险实施细则的通知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临政发〔2014〕78号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20140814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市人力资源社会保障局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18</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临沧市人民政府办公室关于印发临沧市住房公积金异地互认工作实施办法的通知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临政办发〔2015〕57号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20150428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市住房公积金管理中心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19</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临沧市人民政府办公室关于印发临沧市工程建设施工企业参加工伤保险暂行办法的通知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临政办发〔2015〕65号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20150519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市人力资源社会保障局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临沧市人民政府办公室关于印发临沧边境经济合作区市场主体登记暂行办法的通知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临政办发〔2015〕100号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20150929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市市场监督管理局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21</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临沧市人民政府关于印发临沧市进一步推进户籍制度改革方案的通知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临政发〔2015〕112号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20150930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市公安局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22</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临沧市人民政府关于印发临沧市学校安全事故防控与处理暂行规定的通知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临政发〔2015〕113号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20150930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市教育体育局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23</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临沧市人民政府办公室关于进一步提高住房公积金使用率的通知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临政办发〔2016〕11号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20160128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市住房公积金管理中心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24</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临沧市人民政府办公室关于印发临沧市政府向社会力量购买服务实施意见的通知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临政办发〔2016〕120号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20160801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市财政局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25</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临沧市人民政府关于印发临沧市合理确定并严格规范市属国有企业负责人履职待遇业务支出暂行办法的通知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临政发〔2016〕49号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20160421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市国资委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26</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临沧市人民政府关于印发临沧市城乡居民家庭经济状况核对办法的通知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临政发〔2016〕118号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20160806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市民政局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27</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临沧市人民政府办公室关于印发临沧市地质灾害治理工程和搬迁避让项目管理办法的通知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临政发〔2016〕221号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20161226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市自然资源规划局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28</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临沧市人民政府办公室关于印发临沧市食品安全举报奖励办法（试行）的通知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临政办发〔2017〕85号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20170504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市市场监督管理局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29</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临沧市人民政府办公室关于印发临沧市促进科技成果转化实施办法（试行）的通知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临政办发〔2017〕144号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20170726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市科技局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30</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临沧市人民政府办公室关于印发临沧市解决无户口人员登记户口问题实施方案的通知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临政办发〔2017〕146号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20170801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市公安局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31</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临沧市人民政府办公室关于印发临沧市城乡居民大病补充医疗保险实施办法的通知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临政办发〔2017〕160号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20170816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32</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临沧市人民政府办公室关于进一步扩大住房公积金制度覆盖面的实施意见</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临政办发〔2017〕253号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20171229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市住房公积金管理中心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33</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临沧市人民政府关于印发临沧市城乡居民基本医疗保险实施办法的通知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临政发〔2017〕105号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20170816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34</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临沧市人民政府关于印发临沧市古茶树保护条例实施办法的通知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临政发〔2017〕154号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20171219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市农业农村局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35</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临沧市人民政府办公室关于印发临沧市国有企业违规经营投资资产损失责任追究办法（试行）的通知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临政办发〔2018〕79号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20180604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市国资委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36</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临沧市人民政府办公室关于调整部分住房公积金使用政策的通知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临政办发〔2018〕98号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20180628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市住房公积金管理中心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37</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临沧市人民政府关于印发临沧市锦绣茶尊古茶树保护实施办法的通知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临政规〔2018〕2号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20181229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市农业农村局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38</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临沧市人民政府办公室印发关于全面放开养老服务市场提升养老服务质量实施方案的通知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临政办发〔2019〕50号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20190514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市民政局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39</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临沧市人民政府办公室关于印发临沧市爱国卫生工作管理办法的通知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临政办规〔2019〕1号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20190610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市卫生健康委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40</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临沧市人民政府关于印发临沧市南汀河保护管理条例实施办法的通知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临政规〔2020〕1号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20200215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市水务局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41</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临沧市人民政府办公室关于印发科技支撑临沧市建设国家可持续发展议程创新示范区若干政策的通知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临政办发〔2020〕37号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20200428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市科技局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42</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临沧市人民政府办公室关于印发临沧市家禽集中屠宰场（点）设置规划的通知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临政办发〔2020〕121号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20201218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市农业农村局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43</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临沧市人民政府办公室关于印发临沧市家禽交易管理办法（试行）的通知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临政办规〔2020〕3号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20201218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市农业农村局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44</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临沧市人民政府关于印发临沧市海绵城市建设管理办法（试行）的通知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临政规〔2021〕1号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20210218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市住房和城乡建设局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45</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临沧市人民政府办公室关于印发临沧市市管企业外部董事管理办法（试行）的通知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临政办发〔2021〕8号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20210226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市国资委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46</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临沧市人民政府办公室关于印发临沧市市外来临投资企业投诉受理办法的通知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临政办规〔2021〕1号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20210705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市投资促进局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47</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临沧市人民政府办公室关于印发《临沧市住房公积金缴存管理办法》《临沧市住房公积金提取管理办法》《临沧市住房公积金个人住房贷款管理办法》的通知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临政办规〔2021〕2号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20210720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市住房公积金管理中心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48</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临沧市人民政府办公室关于印发《临沧机场净空和电磁环境保护区管理办法》《沧源佤山机场净空及电磁环境保护区管理办法》的通知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临政办规〔2021〕3号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20210713</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市交通运输局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49</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临沧市人民政府办公室关于印发临沧市公共租赁住房消防安全管理规定（试行）的通知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临政办规〔2021〕4号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20211029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市消防救援支队</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50</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临沧市人民政府办公室关于印发临沧市行政事业单位国有资产管理办法的通知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临政办规〔2021〕5号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20211230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市机关事务服务中心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51</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临沧市人民政府关于印发临沧市城市绿化管理条例实施办法的通知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临政规〔2022〕1号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20220819</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市住房和城乡建设局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52</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临沧市人民政府办公室关于印发临沧市职工基本医疗保险门诊共济保障实施细则（暂行）的通知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临政办规〔2022〕2号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20221016</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市医疗保障局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53</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临沧市人民政府关于印发临沧市网络预约出租汽车经营服务管理暂行办法的通知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临政规〔2022〕2号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20221121</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市交通运输局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54</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临沧市人民政府关于印发临沧市建筑垃圾消纳处置场所审批建设管理规定（暂行）的通知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临政规〔2023〕1号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20230508</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市住房和城乡建设局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55</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临沧市人民政府关于印发临沧市公共租赁住房管理办法的通知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临政规〔2023〕2号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20230705</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市住房和城乡建设局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56</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临沧市人民政府关于公布市政府及市政府办公室行政规范性文件清理结果的通知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临政规〔2023〕3号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20230720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市政府办公室</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57</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临沧市人民政府关于印发临沧市保障性租赁住房建设和管理办法的通知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临政规〔2023〕5号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20231124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市住房和城乡建设局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199"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58</w:t>
            </w:r>
          </w:p>
        </w:tc>
        <w:tc>
          <w:tcPr>
            <w:tcW w:w="8456"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临沧市</w:t>
            </w:r>
            <w:r>
              <w:rPr>
                <w:rFonts w:hint="eastAsia" w:ascii="微软雅黑" w:hAnsi="微软雅黑" w:eastAsia="微软雅黑" w:cs="微软雅黑"/>
                <w:i w:val="0"/>
                <w:iCs w:val="0"/>
                <w:caps w:val="0"/>
                <w:color w:val="000000"/>
                <w:spacing w:val="0"/>
                <w:sz w:val="21"/>
                <w:szCs w:val="21"/>
                <w:bdr w:val="none" w:color="auto" w:sz="0" w:space="0"/>
              </w:rPr>
              <w:t>人民政府关于废止部分行政规范性文件的通知</w:t>
            </w:r>
          </w:p>
        </w:tc>
        <w:tc>
          <w:tcPr>
            <w:tcW w:w="2457"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临政规〔2023〕4号</w:t>
            </w:r>
          </w:p>
        </w:tc>
        <w:tc>
          <w:tcPr>
            <w:tcW w:w="1328" w:type="dxa"/>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20231204</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30" w:type="dxa"/>
              <w:left w:w="45" w:type="dxa"/>
              <w:bottom w:w="30"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both"/>
              <w:rPr>
                <w:sz w:val="18"/>
                <w:szCs w:val="18"/>
              </w:rPr>
            </w:pPr>
            <w:r>
              <w:rPr>
                <w:rFonts w:hint="eastAsia" w:ascii="微软雅黑" w:hAnsi="微软雅黑" w:eastAsia="微软雅黑" w:cs="微软雅黑"/>
                <w:i w:val="0"/>
                <w:iCs w:val="0"/>
                <w:caps w:val="0"/>
                <w:color w:val="000000"/>
                <w:spacing w:val="0"/>
                <w:sz w:val="18"/>
                <w:szCs w:val="18"/>
                <w:bdr w:val="none" w:color="auto" w:sz="0" w:space="0"/>
              </w:rPr>
              <w:t>市政府办公室</w:t>
            </w:r>
          </w:p>
        </w:tc>
      </w:tr>
    </w:tbl>
    <w:p>
      <w:pPr>
        <w:rPr>
          <w:rFonts w:hint="eastAsia" w:ascii="微软雅黑" w:hAnsi="微软雅黑" w:eastAsia="微软雅黑" w:cs="微软雅黑"/>
          <w:i w:val="0"/>
          <w:iCs w:val="0"/>
          <w:caps w:val="0"/>
          <w:color w:val="000000"/>
          <w:spacing w:val="0"/>
          <w:sz w:val="18"/>
          <w:szCs w:val="18"/>
          <w:shd w:val="clear" w:fill="FFFFFF"/>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jMTAwYzE0Nzg1NDlkNTc3ZjAwNTJjOGZhNGQyNjkifQ=="/>
  </w:docVars>
  <w:rsids>
    <w:rsidRoot w:val="7DBC175A"/>
    <w:rsid w:val="03D42E2E"/>
    <w:rsid w:val="261A4E6D"/>
    <w:rsid w:val="331404E1"/>
    <w:rsid w:val="54284321"/>
    <w:rsid w:val="57D73B04"/>
    <w:rsid w:val="6063207E"/>
    <w:rsid w:val="66E74A1A"/>
    <w:rsid w:val="673F7F84"/>
    <w:rsid w:val="7DBC17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2023-08-28T08:20:00Z</dcterms:created>
  <dc:creator>余文姣</dc:creator>
  <cp:lastModifiedBy>余文姣</cp:lastModifiedBy>
  <dcterms:modified xsi:type="dcterms:W3CDTF">2023-12-05T08:09:22Z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B19C837DFD5B4B339749F2A2D0C2989F_13</vt:lpwstr>
  </property>
</Properties>
</file>