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7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textAlignment w:val="auto"/>
              <w:rPr>
                <w:rFonts w:hint="default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bookmarkStart w:id="3" w:name="_GoBack"/>
            <w:bookmarkEnd w:id="3"/>
            <w:bookmarkStart w:id="0" w:name="_Toc4938"/>
            <w:r>
              <w:rPr>
                <w:rFonts w:hint="default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临沧边合区国际水产品加工产业园建设项目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项目所属行业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绿色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食品生产加工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临沧市临沧边境经济合作区清水河口岸经济区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项目概述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本项目依托孟定清水河口岸独特的地缘优势与口岸基础，依托缅甸丰富的水产品资源和边合区运距最短最安全的交通优势，对鱿鱼、对虾、杂鱼等水产品进行精深加工，产品可销往内地也可销往缅甸等东南亚国家和地区。引入鱿鱼、对虾、鱼肉制品加工生产线若干条，主要建设水产品加工区、原料与产品仓储区、水产品及制品交易中心及配套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项目建设内容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建设规模：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主要建设水产品加工区、原料与产品仓储区、水产品及制品交易中心及配套设施。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建设年产10万吨水产品加工产业园。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建设期限：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占地面积：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规划用地200亩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（或入驻标准厂房）。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项目配套条件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项目优势与机会：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位于临沧市耿马县孟定镇清水河国家一类口岸，与缅甸掸邦接壤，</w:t>
            </w:r>
            <w:bookmarkStart w:id="1" w:name="OLE_LINK3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缅甸水产品资源非常丰富，年均出口虾类1万多吨，鱼类50多万吨。鱼均价每吨1000美元，虾均价每吨3500美元</w:t>
            </w:r>
            <w:bookmarkEnd w:id="1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，具有一定市场竞争力。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项目产业配套情况：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上游：原料充足。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中游：正在招商，正接触南亚未来集团、玉湖冷链集团等企业。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下游：上百家大型商超、外贸企业、物流企业入驻园区。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投资估算及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资金筹措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投资估算：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2亿元，前期投资估算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0.6亿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筹措方式：企业自筹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项目可享受的优惠政策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除国家、省市优惠政策外，还可享受园区优惠政策。例如：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1.可享受“一企一策”、“一事一议”。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2.达标达规企业可享受固定资产投资奖励和各类财税优惠政策。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3.入驻园区后工业企业/个体经营户升规，年产值和创税达规企业，新认定为高新技术企业可享受财政奖励。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4.享受综合电价补贴，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5.原料进口和产品出口可享受外贸奖励政策。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6.用工达规企业可享受一次性财政奖励。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7.外资企业投资、发展特色产业等都有政策扶持。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市场预测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（分析）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缅甸水产品相比国内具有较高的性价比。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2.提起东南亚国家的农产品，人们都会有“绿色健康”的印象，有利于产品的市场营销和推广。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项目盈利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模式及初步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效益分析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  <w:bookmarkStart w:id="2" w:name="OLE_LINK6"/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项目建设投产后，主要通过销售成品盈利，预计收入利润率为6％ ～ 10％ ，投资回收期为3～ 5 年。解决劳动就业30人。对推动地方经济发展、增加财税收入、缓解就业压力等方面作用显著。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项目风险分析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生产原料以进口为主，有可能会面临政策调整等风险.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合作方式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独资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eastAsia="zh-CN"/>
              </w:rPr>
              <w:t>前期工作情况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现有2.7万平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米标准厂房可供企业入驻，可利用层高4.5米，每层面积3000多平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联系单位：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临沧边境经济合作区管委会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综合发展服务中心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spacing w:val="60"/>
                <w:kern w:val="0"/>
                <w:sz w:val="24"/>
                <w:szCs w:val="24"/>
                <w:fitText w:val="960" w:id="1093473276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fitText w:val="960" w:id="1093473276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李志荣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联系电话：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883-6468866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240"/>
                <w:kern w:val="0"/>
                <w:sz w:val="24"/>
                <w:szCs w:val="24"/>
                <w:fitText w:val="960" w:id="623464158"/>
              </w:rPr>
              <w:t>传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24"/>
                <w:szCs w:val="24"/>
                <w:fitText w:val="960" w:id="623464158"/>
              </w:rPr>
              <w:t>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0883-6520527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电子邮箱：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bhqdwhzj@163.com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951F16"/>
    <w:multiLevelType w:val="singleLevel"/>
    <w:tmpl w:val="95951F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B7160"/>
    <w:rsid w:val="18DB7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2023-08-31T03:47:00Z</dcterms:created>
  <dc:creator>张冀瑞</dc:creator>
  <cp:lastModifiedBy>张冀瑞</cp:lastModifiedBy>
  <dcterms:modified xsi:type="dcterms:W3CDTF">2023-08-31T03:48:19Z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6F757A8903104226AE7DE76348F24A4B</vt:lpwstr>
  </property>
</Properties>
</file>