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行楷简体" w:eastAsia="方正行楷简体"/>
          <w:color w:val="FF0000"/>
          <w:sz w:val="60"/>
          <w:szCs w:val="60"/>
        </w:rPr>
      </w:pPr>
      <w:r>
        <w:rPr>
          <w:rFonts w:hint="eastAsia" w:ascii="方正行楷简体" w:eastAsia="方正行楷简体"/>
          <w:color w:val="FF0000"/>
          <w:sz w:val="60"/>
          <w:szCs w:val="60"/>
        </w:rPr>
        <w:t>临沧市发展和改革委员会</w:t>
      </w:r>
    </w:p>
    <w:p>
      <w:pPr>
        <w:spacing w:line="800" w:lineRule="exact"/>
        <w:jc w:val="center"/>
        <w:rPr>
          <w:rFonts w:hint="eastAsia" w:ascii="方正行楷简体" w:eastAsia="方正行楷简体"/>
          <w:color w:val="FF0000"/>
          <w:sz w:val="60"/>
          <w:szCs w:val="60"/>
        </w:rPr>
      </w:pPr>
      <w:r>
        <w:rPr>
          <w:rFonts w:hint="eastAsia" w:ascii="方正行楷简体" w:eastAsia="方正行楷简体"/>
          <w:color w:val="FF0000"/>
          <w:sz w:val="60"/>
          <w:szCs w:val="60"/>
        </w:rPr>
        <w:t>党史学习教育</w:t>
      </w:r>
    </w:p>
    <w:p>
      <w:pPr>
        <w:spacing w:line="1700" w:lineRule="exact"/>
        <w:jc w:val="center"/>
        <w:rPr>
          <w:rFonts w:hint="eastAsia" w:ascii="方正行楷简体" w:eastAsia="方正行楷简体"/>
          <w:color w:val="FF0000"/>
          <w:sz w:val="140"/>
          <w:szCs w:val="140"/>
        </w:rPr>
      </w:pPr>
      <w:r>
        <w:rPr>
          <w:rFonts w:hint="eastAsia" w:ascii="方正行楷简体" w:eastAsia="方正行楷简体"/>
          <w:color w:val="FF0000"/>
          <w:sz w:val="140"/>
          <w:szCs w:val="140"/>
        </w:rPr>
        <w:t>简  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 3 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32"/>
          <w:szCs w:val="32"/>
          <w:lang w:val="en-US" w:eastAsia="zh-CN"/>
        </w:rPr>
      </w:pPr>
      <w:r>
        <w:rPr>
          <w:rFonts w:hint="eastAsia" w:ascii="方正楷体简体" w:hAnsi="方正楷体简体" w:eastAsia="方正楷体简体" w:cs="方正楷体简体"/>
          <w:color w:val="auto"/>
          <w:sz w:val="24"/>
          <w:szCs w:val="24"/>
          <w:lang w:val="en-US" w:eastAsia="zh-CN"/>
        </w:rPr>
        <w:t>中共临沧市发展和改革委员会党组党史学习教育工作领导小组办公室    2021年4月23日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pPr>
      <w:r>
        <w:rPr>
          <w:rFonts w:hint="eastAsia" w:ascii="方正行楷简体" w:eastAsia="方正行楷简体"/>
          <w:color w:val="auto"/>
          <w:sz w:val="140"/>
          <w:szCs w:val="140"/>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136525</wp:posOffset>
                </wp:positionV>
                <wp:extent cx="5988050" cy="635"/>
                <wp:effectExtent l="0" t="12700" r="12700" b="15240"/>
                <wp:wrapNone/>
                <wp:docPr id="1" name="直接连接符 1"/>
                <wp:cNvGraphicFramePr/>
                <a:graphic xmlns:a="http://schemas.openxmlformats.org/drawingml/2006/main">
                  <a:graphicData uri="http://schemas.microsoft.com/office/word/2010/wordprocessingShape">
                    <wps:wsp>
                      <wps:cNvCnPr/>
                      <wps:spPr>
                        <a:xfrm>
                          <a:off x="0" y="0"/>
                          <a:ext cx="59880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pt;margin-top:10.75pt;height:0.05pt;width:471.5pt;z-index:251659264;mso-width-relative:page;mso-height-relative:page;" filled="f" stroked="t" coordsize="21600,21600" o:gfxdata="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VKsr9MAAAAHAQAADwAAAAAAAAABACAAAAAiAAAAZHJzL2Rvd25yZXYueG1sUEsBAhQA&#10;FAAAAAgAh07iQCxf5Jr3AQAA5wMAAA4AAAAAAAAAAQAgAAAAIgEAAGRycy9lMm9Eb2MueG1sUEsF&#10;BgAAAAAGAAYAWQEAAIs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学习党史守初心</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汲取力量担使命</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val="0"/>
          <w:i w:val="0"/>
          <w:caps w:val="0"/>
          <w:color w:val="333333"/>
          <w:spacing w:val="8"/>
          <w:kern w:val="0"/>
          <w:sz w:val="36"/>
          <w:szCs w:val="36"/>
          <w:shd w:val="clear" w:color="auto" w:fill="FFFFFF"/>
          <w:lang w:val="en-US" w:eastAsia="zh-CN" w:bidi="ar"/>
        </w:rPr>
      </w:pPr>
      <w:r>
        <w:rPr>
          <w:rFonts w:hint="eastAsia" w:ascii="方正小标宋简体" w:hAnsi="方正小标宋简体" w:eastAsia="方正小标宋简体" w:cs="方正小标宋简体"/>
          <w:sz w:val="32"/>
          <w:szCs w:val="32"/>
          <w:lang w:eastAsia="zh-CN"/>
        </w:rPr>
        <w:t>——市发展改革委深化党史学习教育助推沿边小康村建设</w:t>
      </w:r>
      <w:r>
        <w:rPr>
          <w:rFonts w:hint="eastAsia" w:ascii="方正小标宋简体" w:hAnsi="方正小标宋简体" w:eastAsia="方正小标宋简体" w:cs="方正小标宋简体"/>
          <w:b w:val="0"/>
          <w:i w:val="0"/>
          <w:caps w:val="0"/>
          <w:color w:val="333333"/>
          <w:spacing w:val="8"/>
          <w:kern w:val="0"/>
          <w:sz w:val="36"/>
          <w:szCs w:val="36"/>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eastAsia="仿宋_GB2312" w:cs="Times New Roman"/>
          <w:kern w:val="0"/>
          <w:sz w:val="32"/>
          <w:szCs w:val="32"/>
          <w:lang w:val="en-US" w:eastAsia="zh-CN"/>
        </w:rPr>
      </w:pPr>
      <w:r>
        <w:rPr>
          <w:rFonts w:hint="eastAsia" w:ascii="Times New Roman" w:hAnsi="Times New Roman" w:eastAsia="仿宋_GB2312" w:cs="Times New Roman"/>
          <w:sz w:val="32"/>
          <w:szCs w:val="32"/>
          <w:lang w:val="en-US" w:eastAsia="zh-CN"/>
        </w:rPr>
        <w:t>自开展党史学习教育</w:t>
      </w:r>
      <w:bookmarkStart w:id="0" w:name="_GoBack"/>
      <w:bookmarkEnd w:id="0"/>
      <w:r>
        <w:rPr>
          <w:rFonts w:hint="eastAsia" w:ascii="Times New Roman" w:hAnsi="Times New Roman" w:eastAsia="仿宋_GB2312" w:cs="Times New Roman"/>
          <w:sz w:val="32"/>
          <w:szCs w:val="32"/>
          <w:lang w:val="en-US" w:eastAsia="zh-CN"/>
        </w:rPr>
        <w:t>以来，市发展改革委始终将党史学习教育作为坚定初心使命、凝聚奋进力量和助推各项工作的重要源泉和强大动力，</w:t>
      </w:r>
      <w:r>
        <w:rPr>
          <w:rFonts w:hint="eastAsia" w:eastAsia="仿宋_GB2312"/>
          <w:kern w:val="0"/>
          <w:sz w:val="32"/>
          <w:szCs w:val="32"/>
          <w:lang w:val="en-US" w:eastAsia="zh-CN"/>
        </w:rPr>
        <w:t>始终</w:t>
      </w:r>
      <w:r>
        <w:rPr>
          <w:rFonts w:hint="eastAsia" w:ascii="Times New Roman" w:hAnsi="Times New Roman" w:eastAsia="仿宋_GB2312" w:cs="Times New Roman"/>
          <w:sz w:val="32"/>
          <w:szCs w:val="32"/>
          <w:lang w:val="en-US" w:eastAsia="zh-CN"/>
        </w:rPr>
        <w:t>坚持在“知”上下功夫，在“行”上见成效，将对党史学习教育的成果转化为推动沿边小康村建设的不竭动力，始终</w:t>
      </w:r>
      <w:r>
        <w:rPr>
          <w:rFonts w:hint="eastAsia" w:eastAsia="仿宋_GB2312"/>
          <w:kern w:val="0"/>
          <w:sz w:val="32"/>
          <w:szCs w:val="32"/>
          <w:lang w:val="en-US" w:eastAsia="zh-CN"/>
        </w:rPr>
        <w:t>以</w:t>
      </w:r>
      <w:r>
        <w:rPr>
          <w:rFonts w:eastAsia="仿宋_GB2312"/>
          <w:kern w:val="0"/>
          <w:sz w:val="32"/>
          <w:szCs w:val="32"/>
          <w:lang w:val="zh-CN"/>
        </w:rPr>
        <w:t>改善沿边群众生产生活条件</w:t>
      </w:r>
      <w:r>
        <w:rPr>
          <w:rFonts w:hint="eastAsia" w:eastAsia="仿宋_GB2312"/>
          <w:kern w:val="0"/>
          <w:sz w:val="32"/>
          <w:szCs w:val="32"/>
          <w:lang w:val="zh-CN"/>
        </w:rPr>
        <w:t>、推进</w:t>
      </w:r>
      <w:r>
        <w:rPr>
          <w:rFonts w:eastAsia="仿宋_GB2312"/>
          <w:kern w:val="0"/>
          <w:sz w:val="32"/>
          <w:szCs w:val="32"/>
          <w:lang w:val="zh-CN"/>
        </w:rPr>
        <w:t>边境</w:t>
      </w:r>
      <w:r>
        <w:rPr>
          <w:rFonts w:hint="eastAsia" w:eastAsia="仿宋_GB2312"/>
          <w:kern w:val="0"/>
          <w:sz w:val="32"/>
          <w:szCs w:val="32"/>
          <w:lang w:val="zh-CN"/>
        </w:rPr>
        <w:t>地区</w:t>
      </w:r>
      <w:r>
        <w:rPr>
          <w:rFonts w:eastAsia="仿宋_GB2312"/>
          <w:kern w:val="0"/>
          <w:sz w:val="32"/>
          <w:szCs w:val="32"/>
          <w:lang w:val="zh-CN"/>
        </w:rPr>
        <w:t>繁荣稳定发展</w:t>
      </w:r>
      <w:r>
        <w:rPr>
          <w:rFonts w:hint="eastAsia" w:eastAsia="仿宋_GB2312"/>
          <w:kern w:val="0"/>
          <w:sz w:val="32"/>
          <w:szCs w:val="32"/>
          <w:lang w:val="zh-CN"/>
        </w:rPr>
        <w:t>为目标，</w:t>
      </w:r>
      <w:r>
        <w:rPr>
          <w:rFonts w:hint="eastAsia" w:ascii="Times New Roman" w:hAnsi="Times New Roman" w:eastAsia="仿宋_GB2312" w:cs="Times New Roman"/>
          <w:sz w:val="32"/>
          <w:szCs w:val="32"/>
          <w:lang w:val="en-US" w:eastAsia="zh-CN"/>
        </w:rPr>
        <w:t>奋力推进我市沿边小康村建设，</w:t>
      </w:r>
      <w:r>
        <w:rPr>
          <w:rFonts w:hint="eastAsia" w:eastAsia="仿宋_GB2312" w:cs="Times New Roman"/>
          <w:kern w:val="0"/>
          <w:sz w:val="32"/>
          <w:szCs w:val="32"/>
          <w:lang w:val="en-US" w:eastAsia="zh-CN"/>
        </w:rPr>
        <w:t>各项有益探索取得了显著成效。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hAnsi="楷体_GB2312" w:eastAsia="楷体_GB2312" w:cs="Calibri"/>
          <w:b/>
          <w:bCs/>
          <w:sz w:val="32"/>
          <w:szCs w:val="32"/>
        </w:rPr>
        <w:t>统筹规划突破发展瓶颈，</w:t>
      </w:r>
      <w:r>
        <w:rPr>
          <w:rFonts w:eastAsia="仿宋_GB2312" w:cs="Calibri"/>
          <w:b/>
          <w:sz w:val="32"/>
          <w:szCs w:val="32"/>
        </w:rPr>
        <w:t>道路</w:t>
      </w:r>
      <w:r>
        <w:rPr>
          <w:rFonts w:hint="eastAsia" w:eastAsia="仿宋_GB2312" w:cs="Calibri"/>
          <w:b/>
          <w:sz w:val="32"/>
          <w:szCs w:val="32"/>
          <w:lang w:eastAsia="zh-CN"/>
        </w:rPr>
        <w:t>、</w:t>
      </w:r>
      <w:r>
        <w:rPr>
          <w:rFonts w:eastAsia="仿宋_GB2312" w:cs="Calibri"/>
          <w:b/>
          <w:sz w:val="32"/>
          <w:szCs w:val="32"/>
        </w:rPr>
        <w:t>村庄</w:t>
      </w:r>
      <w:r>
        <w:rPr>
          <w:rFonts w:hint="eastAsia" w:eastAsia="仿宋_GB2312" w:cs="Calibri"/>
          <w:b/>
          <w:sz w:val="32"/>
          <w:szCs w:val="32"/>
          <w:lang w:eastAsia="zh-CN"/>
        </w:rPr>
        <w:t>、</w:t>
      </w:r>
      <w:r>
        <w:rPr>
          <w:rFonts w:eastAsia="仿宋_GB2312" w:cs="Calibri"/>
          <w:b/>
          <w:sz w:val="32"/>
          <w:szCs w:val="32"/>
        </w:rPr>
        <w:t>组织</w:t>
      </w:r>
      <w:r>
        <w:rPr>
          <w:rFonts w:hint="eastAsia" w:eastAsia="楷体_GB2312" w:cs="Calibri"/>
          <w:b/>
          <w:bCs/>
          <w:sz w:val="32"/>
          <w:szCs w:val="32"/>
        </w:rPr>
        <w:t>“</w:t>
      </w:r>
      <w:r>
        <w:rPr>
          <w:rFonts w:hAnsi="楷体_GB2312" w:eastAsia="楷体_GB2312" w:cs="Calibri"/>
          <w:b/>
          <w:bCs/>
          <w:sz w:val="32"/>
          <w:szCs w:val="32"/>
        </w:rPr>
        <w:t>三套系统</w:t>
      </w:r>
      <w:r>
        <w:rPr>
          <w:rFonts w:hint="eastAsia" w:eastAsia="楷体_GB2312" w:cs="Calibri"/>
          <w:b/>
          <w:bCs/>
          <w:sz w:val="32"/>
          <w:szCs w:val="32"/>
        </w:rPr>
        <w:t>”</w:t>
      </w:r>
      <w:r>
        <w:rPr>
          <w:rFonts w:hAnsi="楷体_GB2312" w:eastAsia="楷体_GB2312" w:cs="Calibri"/>
          <w:b/>
          <w:bCs/>
          <w:sz w:val="32"/>
          <w:szCs w:val="32"/>
        </w:rPr>
        <w:t>基本成型。</w:t>
      </w:r>
      <w:r>
        <w:rPr>
          <w:rFonts w:hint="eastAsia" w:ascii="仿宋_GB2312" w:hAnsi="仿宋_GB2312" w:eastAsia="仿宋_GB2312" w:cs="仿宋_GB2312"/>
          <w:color w:val="auto"/>
          <w:kern w:val="0"/>
          <w:sz w:val="32"/>
          <w:szCs w:val="32"/>
          <w:lang w:val="en-US" w:eastAsia="zh-CN" w:bidi="ar"/>
        </w:rPr>
        <w:t>全线贯通</w:t>
      </w:r>
      <w:r>
        <w:rPr>
          <w:rFonts w:hint="eastAsia" w:ascii="仿宋_GB2312" w:hAnsi="仿宋_GB2312" w:eastAsia="仿宋_GB2312" w:cs="仿宋_GB2312"/>
          <w:color w:val="auto"/>
          <w:kern w:val="0"/>
          <w:sz w:val="32"/>
          <w:szCs w:val="32"/>
          <w:lang w:val="zh-CN" w:eastAsia="zh-CN" w:bidi="ar"/>
        </w:rPr>
        <w:t>573公里沿边公路</w:t>
      </w:r>
      <w:r>
        <w:rPr>
          <w:rFonts w:hint="eastAsia" w:ascii="仿宋_GB2312" w:hAnsi="仿宋_GB2312" w:eastAsia="仿宋_GB2312" w:cs="仿宋_GB2312"/>
          <w:color w:val="auto"/>
          <w:kern w:val="0"/>
          <w:sz w:val="32"/>
          <w:szCs w:val="32"/>
          <w:lang w:val="en-US" w:eastAsia="zh-CN" w:bidi="ar"/>
        </w:rPr>
        <w:t>，实施611公里村组公路，基本实现30户以上村村内、户外道路硬化。全面启动6条沿边旅游路线建设，打造提升33个旅游景点和15个旅游村寨，建成产业基地35万亩、专业合作社33个、养殖基地31个、农产品加工企业16个，建设7个通道边民互市点、1个抵边新村，12个边防控制点全部启动建设，全面整治241个自然村人居环境。深化“党的光辉照边疆，边疆人民心向党”实践活动，</w:t>
      </w:r>
      <w:r>
        <w:rPr>
          <w:rFonts w:hint="eastAsia" w:ascii="仿宋_GB2312" w:hAnsi="仿宋_GB2312" w:eastAsia="仿宋_GB2312" w:cs="仿宋_GB2312"/>
          <w:color w:val="auto"/>
          <w:kern w:val="0"/>
          <w:sz w:val="32"/>
          <w:szCs w:val="32"/>
          <w:lang w:val="zh-CN" w:eastAsia="zh-CN" w:bidi="ar"/>
        </w:rPr>
        <w:t>建立“村民小组党支部</w:t>
      </w:r>
      <w:r>
        <w:rPr>
          <w:rFonts w:hint="eastAsia" w:ascii="仿宋_GB2312" w:hAnsi="仿宋_GB2312" w:eastAsia="仿宋_GB2312" w:cs="仿宋_GB2312"/>
          <w:color w:val="auto"/>
          <w:kern w:val="0"/>
          <w:sz w:val="32"/>
          <w:szCs w:val="32"/>
          <w:lang w:val="en-US" w:eastAsia="zh-CN" w:bidi="ar"/>
        </w:rPr>
        <w:t>+综治网格员+党员+群众</w:t>
      </w:r>
      <w:r>
        <w:rPr>
          <w:rFonts w:hint="eastAsia" w:ascii="仿宋_GB2312" w:hAnsi="仿宋_GB2312" w:eastAsia="仿宋_GB2312" w:cs="仿宋_GB2312"/>
          <w:color w:val="auto"/>
          <w:kern w:val="0"/>
          <w:sz w:val="32"/>
          <w:szCs w:val="32"/>
          <w:lang w:val="zh-CN" w:eastAsia="zh-CN" w:bidi="ar"/>
        </w:rPr>
        <w:t>”</w:t>
      </w:r>
      <w:r>
        <w:rPr>
          <w:rFonts w:hint="eastAsia" w:ascii="仿宋_GB2312" w:hAnsi="仿宋_GB2312" w:eastAsia="仿宋_GB2312" w:cs="仿宋_GB2312"/>
          <w:color w:val="auto"/>
          <w:kern w:val="0"/>
          <w:sz w:val="32"/>
          <w:szCs w:val="32"/>
          <w:lang w:val="en-US" w:eastAsia="zh-CN" w:bidi="ar"/>
        </w:rPr>
        <w:t>的全覆盖网格化管理体系，创新成立3个县级和10个乡镇国门党工委、44个边境村（社区）联合党总支（支部），提前建成12个边疆党建长廊“四位一体”试点项目。深入推进党政军警民“五位一体”管边控边体系，打造了“让党中央放心、让总书记放心、让人民群众满意”的边境和谐平安稳定环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Calibri" w:eastAsia="楷体_GB2312"/>
          <w:b/>
          <w:sz w:val="32"/>
          <w:szCs w:val="32"/>
        </w:rPr>
        <w:t>各有侧重谋划长远发展，“五种形态”的村庄不断汇聚。</w:t>
      </w:r>
      <w:r>
        <w:rPr>
          <w:rFonts w:hint="eastAsia" w:ascii="Calibri" w:hAnsi="仿宋_GB2312" w:eastAsia="仿宋_GB2312" w:cs="仿宋_GB2312"/>
          <w:b/>
          <w:bCs/>
          <w:sz w:val="32"/>
          <w:szCs w:val="32"/>
        </w:rPr>
        <w:t>一是特色产业村。</w:t>
      </w:r>
      <w:r>
        <w:rPr>
          <w:rFonts w:hint="eastAsia" w:ascii="Calibri" w:hAnsi="仿宋_GB2312" w:eastAsia="仿宋_GB2312" w:cs="仿宋_GB2312"/>
          <w:sz w:val="32"/>
          <w:szCs w:val="32"/>
        </w:rPr>
        <w:t>重点打</w:t>
      </w:r>
      <w:r>
        <w:rPr>
          <w:rFonts w:hint="eastAsia" w:ascii="仿宋_GB2312" w:hAnsi="仿宋_GB2312" w:eastAsia="仿宋_GB2312" w:cs="仿宋_GB2312"/>
          <w:color w:val="auto"/>
          <w:kern w:val="0"/>
          <w:sz w:val="32"/>
          <w:szCs w:val="32"/>
          <w:lang w:val="en-US" w:eastAsia="zh-CN" w:bidi="ar"/>
        </w:rPr>
        <w:t>造32个特色产业村，现已全部启动建设。</w:t>
      </w:r>
      <w:r>
        <w:rPr>
          <w:rFonts w:hint="eastAsia" w:ascii="Calibri" w:hAnsi="仿宋_GB2312" w:eastAsia="仿宋_GB2312" w:cs="仿宋_GB2312"/>
          <w:b/>
          <w:bCs/>
          <w:sz w:val="32"/>
          <w:szCs w:val="32"/>
        </w:rPr>
        <w:t>二是旅游村。</w:t>
      </w:r>
      <w:r>
        <w:rPr>
          <w:rFonts w:hint="eastAsia" w:ascii="仿宋_GB2312" w:hAnsi="仿宋_GB2312" w:eastAsia="仿宋_GB2312" w:cs="仿宋_GB2312"/>
          <w:color w:val="auto"/>
          <w:kern w:val="0"/>
          <w:sz w:val="32"/>
          <w:szCs w:val="32"/>
          <w:lang w:val="en-US" w:eastAsia="zh-CN" w:bidi="ar"/>
        </w:rPr>
        <w:t>重点开发6条沿边旅游线路、打造提升35个沿边旅游村寨，现已建设沿边旅游路线6条，打造提升旅游村寨48个。</w:t>
      </w:r>
      <w:r>
        <w:rPr>
          <w:rFonts w:hint="eastAsia" w:ascii="Calibri" w:hAnsi="仿宋_GB2312" w:eastAsia="仿宋_GB2312" w:cs="仿宋_GB2312"/>
          <w:b/>
          <w:bCs/>
          <w:sz w:val="32"/>
          <w:szCs w:val="32"/>
        </w:rPr>
        <w:t>三是国门村。</w:t>
      </w:r>
      <w:r>
        <w:rPr>
          <w:rFonts w:hint="eastAsia" w:ascii="仿宋_GB2312" w:hAnsi="仿宋_GB2312" w:eastAsia="仿宋_GB2312" w:cs="仿宋_GB2312"/>
          <w:color w:val="auto"/>
          <w:kern w:val="0"/>
          <w:sz w:val="32"/>
          <w:szCs w:val="32"/>
          <w:lang w:val="en-US" w:eastAsia="zh-CN" w:bidi="ar"/>
        </w:rPr>
        <w:t>重点打造29个国门村，现已全部启动建设。</w:t>
      </w:r>
      <w:r>
        <w:rPr>
          <w:rFonts w:hint="eastAsia" w:ascii="Calibri" w:hAnsi="仿宋_GB2312" w:eastAsia="仿宋_GB2312" w:cs="仿宋_GB2312"/>
          <w:b/>
          <w:bCs/>
          <w:sz w:val="32"/>
          <w:szCs w:val="32"/>
        </w:rPr>
        <w:t>四是边贸村。</w:t>
      </w:r>
      <w:r>
        <w:rPr>
          <w:rFonts w:hint="eastAsia" w:ascii="仿宋_GB2312" w:hAnsi="仿宋_GB2312" w:eastAsia="仿宋_GB2312" w:cs="仿宋_GB2312"/>
          <w:color w:val="auto"/>
          <w:kern w:val="0"/>
          <w:sz w:val="32"/>
          <w:szCs w:val="32"/>
          <w:lang w:val="en-US" w:eastAsia="zh-CN" w:bidi="ar"/>
        </w:rPr>
        <w:t>全力推进1个国家级一类口岸和2个国家级二类口岸建设，重点建成17个通道边民互市点，现已建设7个。</w:t>
      </w:r>
    </w:p>
    <w:p>
      <w:pPr>
        <w:keepNext w:val="0"/>
        <w:keepLines w:val="0"/>
        <w:pageBreakBefore w:val="0"/>
        <w:widowControl w:val="0"/>
        <w:kinsoku/>
        <w:wordWrap/>
        <w:overflowPunct/>
        <w:topLinePunct w:val="0"/>
        <w:autoSpaceDE/>
        <w:autoSpaceDN/>
        <w:bidi w:val="0"/>
        <w:spacing w:line="550" w:lineRule="exact"/>
        <w:ind w:left="0" w:leftChars="0" w:right="0" w:rightChars="0" w:firstLine="643" w:firstLineChars="200"/>
        <w:jc w:val="both"/>
        <w:textAlignment w:val="auto"/>
        <w:outlineLvl w:val="9"/>
        <w:rPr>
          <w:rFonts w:hint="default" w:ascii="仿宋_GB2312" w:hAnsi="仿宋_GB2312" w:eastAsia="仿宋_GB2312" w:cs="仿宋_GB2312"/>
          <w:color w:val="auto"/>
          <w:kern w:val="0"/>
          <w:sz w:val="32"/>
          <w:szCs w:val="32"/>
          <w:lang w:val="en-US" w:eastAsia="zh-CN" w:bidi="ar"/>
        </w:rPr>
      </w:pPr>
      <w:r>
        <w:rPr>
          <w:rFonts w:hint="eastAsia" w:ascii="楷体_GB2312" w:eastAsia="楷体_GB2312"/>
          <w:b/>
          <w:sz w:val="32"/>
          <w:szCs w:val="32"/>
        </w:rPr>
        <w:t>多措并举补齐民生短板，“五大工程”建设有序推进。</w:t>
      </w:r>
      <w:r>
        <w:rPr>
          <w:rFonts w:hint="eastAsia" w:hAnsi="Times New Roman" w:eastAsia="仿宋_GB2312"/>
          <w:sz w:val="32"/>
          <w:szCs w:val="32"/>
          <w:lang w:eastAsia="zh-CN"/>
        </w:rPr>
        <w:t>共整合</w:t>
      </w:r>
      <w:r>
        <w:rPr>
          <w:rFonts w:hint="eastAsia" w:ascii="仿宋_GB2312" w:hAnsi="仿宋_GB2312" w:eastAsia="仿宋_GB2312" w:cs="仿宋_GB2312"/>
          <w:color w:val="auto"/>
          <w:kern w:val="0"/>
          <w:sz w:val="32"/>
          <w:szCs w:val="32"/>
          <w:lang w:val="en-US" w:eastAsia="zh-CN" w:bidi="ar"/>
        </w:rPr>
        <w:t>167个项目43.73亿元，实施基础设施、农村经济发展、村级公共服务设施、人居环境整治、“十百千万”示范创建工程和兴边富民“五大工程”，不断夯实沿边产业发展基础，完善边境基层党组织体系，增强沿边各族群众守边固边能力，全市沿边村寨整体面貌焕然一新，沿边小康村建设成效显著。我市首创的成功经验已在全省推广，为全省边境小康示范村建设提供了标杆和示范，开启了沿边乡村振兴的“临沧实践”。</w:t>
      </w:r>
      <w:r>
        <w:rPr>
          <w:rFonts w:hint="default" w:ascii="仿宋_GB2312" w:hAnsi="仿宋_GB2312" w:eastAsia="仿宋_GB2312" w:cs="仿宋_GB2312"/>
          <w:color w:val="auto"/>
          <w:kern w:val="0"/>
          <w:sz w:val="32"/>
          <w:szCs w:val="32"/>
          <w:lang w:val="en-US" w:eastAsia="zh-CN" w:bidi="ar"/>
        </w:rPr>
        <w:t>截至</w:t>
      </w:r>
      <w:r>
        <w:rPr>
          <w:rFonts w:hint="eastAsia" w:ascii="仿宋_GB2312" w:hAnsi="仿宋_GB2312" w:eastAsia="仿宋_GB2312" w:cs="仿宋_GB2312"/>
          <w:color w:val="auto"/>
          <w:kern w:val="0"/>
          <w:sz w:val="32"/>
          <w:szCs w:val="32"/>
          <w:lang w:val="en-US" w:eastAsia="zh-CN" w:bidi="ar"/>
        </w:rPr>
        <w:t>目前</w:t>
      </w:r>
      <w:r>
        <w:rPr>
          <w:rFonts w:hint="default"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我市沿边小康村建设项目累计到位资金39.63亿元，共开工建设154</w:t>
      </w:r>
      <w:r>
        <w:rPr>
          <w:rFonts w:hint="default" w:ascii="仿宋_GB2312" w:hAnsi="仿宋_GB2312" w:eastAsia="仿宋_GB2312" w:cs="仿宋_GB2312"/>
          <w:color w:val="auto"/>
          <w:kern w:val="0"/>
          <w:sz w:val="32"/>
          <w:szCs w:val="32"/>
          <w:lang w:val="en-US" w:eastAsia="zh-CN" w:bidi="ar"/>
        </w:rPr>
        <w:t>个项目，累计完成投资</w:t>
      </w:r>
      <w:r>
        <w:rPr>
          <w:rFonts w:hint="eastAsia" w:ascii="仿宋_GB2312" w:hAnsi="仿宋_GB2312" w:eastAsia="仿宋_GB2312" w:cs="仿宋_GB2312"/>
          <w:color w:val="auto"/>
          <w:kern w:val="0"/>
          <w:sz w:val="32"/>
          <w:szCs w:val="32"/>
          <w:lang w:val="en-US" w:eastAsia="zh-CN" w:bidi="ar"/>
        </w:rPr>
        <w:t>30.45</w:t>
      </w:r>
      <w:r>
        <w:rPr>
          <w:rFonts w:hint="default" w:ascii="仿宋_GB2312" w:hAnsi="仿宋_GB2312" w:eastAsia="仿宋_GB2312" w:cs="仿宋_GB2312"/>
          <w:color w:val="auto"/>
          <w:kern w:val="0"/>
          <w:sz w:val="32"/>
          <w:szCs w:val="32"/>
          <w:lang w:val="en-US" w:eastAsia="zh-CN" w:bidi="ar"/>
        </w:rPr>
        <w:t>亿元。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pStyle w:val="2"/>
        <w:rPr>
          <w:rFonts w:hint="eastAsia" w:ascii="方正楷体简体" w:hAnsi="方正楷体简体" w:eastAsia="方正楷体简体" w:cs="方正楷体简体"/>
          <w:color w:val="auto"/>
          <w:sz w:val="24"/>
          <w:szCs w:val="24"/>
          <w:lang w:val="en-US" w:eastAsia="zh-CN"/>
        </w:rPr>
      </w:pPr>
    </w:p>
    <w:p>
      <w:pPr>
        <w:rPr>
          <w:rFonts w:hint="eastAsia" w:ascii="方正楷体简体" w:hAnsi="方正楷体简体" w:eastAsia="方正楷体简体" w:cs="方正楷体简体"/>
          <w:color w:val="auto"/>
          <w:sz w:val="24"/>
          <w:szCs w:val="24"/>
          <w:lang w:val="en-US" w:eastAsia="zh-CN"/>
        </w:rPr>
      </w:pPr>
    </w:p>
    <w:p>
      <w:pPr>
        <w:pStyle w:val="2"/>
        <w:rPr>
          <w:rFonts w:hint="eastAsia" w:ascii="方正楷体简体" w:hAnsi="方正楷体简体" w:eastAsia="方正楷体简体" w:cs="方正楷体简体"/>
          <w:color w:val="auto"/>
          <w:sz w:val="24"/>
          <w:szCs w:val="24"/>
          <w:lang w:val="en-US" w:eastAsia="zh-CN"/>
        </w:rPr>
      </w:pPr>
    </w:p>
    <w:p>
      <w:pPr>
        <w:rPr>
          <w:rFonts w:hint="eastAsia" w:ascii="方正楷体简体" w:hAnsi="方正楷体简体" w:eastAsia="方正楷体简体" w:cs="方正楷体简体"/>
          <w:color w:val="auto"/>
          <w:sz w:val="24"/>
          <w:szCs w:val="24"/>
          <w:lang w:val="en-US" w:eastAsia="zh-CN"/>
        </w:rPr>
      </w:pPr>
    </w:p>
    <w:p>
      <w:pPr>
        <w:pStyle w:val="2"/>
        <w:rPr>
          <w:rFonts w:hint="eastAsia" w:ascii="方正楷体简体" w:hAnsi="方正楷体简体" w:eastAsia="方正楷体简体" w:cs="方正楷体简体"/>
          <w:color w:val="auto"/>
          <w:sz w:val="24"/>
          <w:szCs w:val="24"/>
          <w:lang w:val="en-US" w:eastAsia="zh-CN"/>
        </w:rPr>
      </w:pPr>
    </w:p>
    <w:p>
      <w:pPr>
        <w:rPr>
          <w:rFonts w:hint="eastAsia" w:ascii="方正楷体简体" w:hAnsi="方正楷体简体" w:eastAsia="方正楷体简体" w:cs="方正楷体简体"/>
          <w:color w:val="auto"/>
          <w:sz w:val="24"/>
          <w:szCs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方正楷体简体" w:hAnsi="方正楷体简体" w:eastAsia="方正楷体简体" w:cs="方正楷体简体"/>
          <w:color w:val="auto"/>
          <w:sz w:val="24"/>
          <w:szCs w:val="24"/>
          <w:lang w:val="en-US" w:eastAsia="zh-CN"/>
        </w:rPr>
      </w:pPr>
      <w:r>
        <w:rPr>
          <w:rFonts w:hint="eastAsia" w:ascii="方正楷体简体" w:hAnsi="方正楷体简体" w:eastAsia="方正楷体简体" w:cs="方正楷体简体"/>
          <w:color w:val="auto"/>
          <w:sz w:val="24"/>
          <w:szCs w:val="24"/>
          <w:lang w:val="en-US" w:eastAsia="zh-CN"/>
        </w:rPr>
        <w:t xml:space="preserve"> 审签：赵中奇                   审核：马海源                 编辑：文琳霖</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楷体简体" w:hAnsi="方正楷体简体" w:eastAsia="方正楷体简体" w:cs="方正楷体简体"/>
          <w:color w:val="auto"/>
          <w:sz w:val="24"/>
          <w:szCs w:val="24"/>
          <w:lang w:val="en-US" w:eastAsia="zh-CN"/>
        </w:rPr>
      </w:pPr>
      <w:r>
        <w:rPr>
          <w:rFonts w:hint="eastAsia" w:ascii="方正行楷简体" w:eastAsia="方正行楷简体"/>
          <w:color w:val="auto"/>
          <w:sz w:val="140"/>
          <w:szCs w:val="14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9525</wp:posOffset>
                </wp:positionV>
                <wp:extent cx="599821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99821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0.75pt;height:0.05pt;width:472.3pt;z-index:251662336;mso-width-relative:page;mso-height-relative:page;" filled="f" stroked="t" coordsize="21600,21600" o:gfxdata="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4Bzb1QAAAAYBAAAPAAAAAAAAAAEAIAAAACIAAABkcnMvZG93bnJldi54bWxQSwEC&#10;FAAUAAAACACHTuJA8HQAWfcBAADnAwAADgAAAAAAAAABACAAAAAkAQAAZHJzL2Uyb0RvYy54bWxQ&#10;SwUGAAAAAAYABgBZAQAAjQUAAAAA&#10;">
                <v:fill on="f" focussize="0,0"/>
                <v:stroke weight="1pt" color="#000000" joinstyle="round"/>
                <v:imagedata o:title=""/>
                <o:lock v:ext="edit" aspectratio="f"/>
              </v:line>
            </w:pict>
          </mc:Fallback>
        </mc:AlternateContent>
      </w:r>
      <w:r>
        <w:rPr>
          <w:rFonts w:hint="eastAsia" w:ascii="方正楷体简体" w:hAnsi="方正楷体简体" w:eastAsia="方正楷体简体" w:cs="方正楷体简体"/>
          <w:color w:val="auto"/>
          <w:sz w:val="24"/>
          <w:szCs w:val="24"/>
          <w:lang w:val="en-US" w:eastAsia="zh-CN"/>
        </w:rPr>
        <w:t xml:space="preserve">     抄送：中共临沧市委党史学习教育领导小组办公室，市发展和改革委党组成员，处级</w:t>
      </w:r>
    </w:p>
    <w:p>
      <w:pPr>
        <w:keepNext w:val="0"/>
        <w:keepLines w:val="0"/>
        <w:pageBreakBefore w:val="0"/>
        <w:widowControl w:val="0"/>
        <w:kinsoku/>
        <w:wordWrap/>
        <w:overflowPunct/>
        <w:topLinePunct w:val="0"/>
        <w:autoSpaceDE/>
        <w:autoSpaceDN/>
        <w:bidi w:val="0"/>
        <w:adjustRightInd/>
        <w:snapToGrid/>
        <w:spacing w:line="400" w:lineRule="exact"/>
        <w:ind w:firstLine="1440" w:firstLineChars="600"/>
        <w:jc w:val="left"/>
        <w:textAlignment w:val="auto"/>
        <w:rPr>
          <w:rFonts w:hint="default" w:ascii="方正楷体简体" w:hAnsi="方正楷体简体" w:eastAsia="方正楷体简体" w:cs="方正楷体简体"/>
          <w:color w:val="auto"/>
          <w:sz w:val="24"/>
          <w:szCs w:val="24"/>
          <w:lang w:val="en-US" w:eastAsia="zh-CN"/>
        </w:rPr>
      </w:pPr>
      <w:r>
        <w:rPr>
          <w:rFonts w:hint="eastAsia" w:ascii="方正楷体简体" w:hAnsi="方正楷体简体" w:eastAsia="方正楷体简体" w:cs="方正楷体简体"/>
          <w:color w:val="auto"/>
          <w:sz w:val="24"/>
          <w:szCs w:val="24"/>
          <w:lang w:val="en-US" w:eastAsia="zh-CN"/>
        </w:rPr>
        <w:t>领导（含非领导职务），本委各科室、中心，各县区发改局。</w:t>
      </w:r>
    </w:p>
    <w:p>
      <w:pPr>
        <w:keepNext w:val="0"/>
        <w:keepLines w:val="0"/>
        <w:pageBreakBefore w:val="0"/>
        <w:widowControl w:val="0"/>
        <w:kinsoku/>
        <w:wordWrap/>
        <w:overflowPunct/>
        <w:topLinePunct w:val="0"/>
        <w:autoSpaceDE/>
        <w:autoSpaceDN/>
        <w:bidi w:val="0"/>
        <w:adjustRightInd/>
        <w:snapToGrid/>
        <w:spacing w:line="400" w:lineRule="exact"/>
        <w:ind w:firstLine="8400" w:firstLineChars="600"/>
        <w:jc w:val="left"/>
        <w:textAlignment w:val="auto"/>
        <w:rPr>
          <w:rFonts w:hint="eastAsia" w:ascii="方正楷体简体" w:hAnsi="方正楷体简体" w:eastAsia="方正楷体简体" w:cs="方正楷体简体"/>
          <w:color w:val="auto"/>
          <w:sz w:val="24"/>
          <w:szCs w:val="24"/>
          <w:lang w:val="en-US" w:eastAsia="zh-CN"/>
        </w:rPr>
      </w:pPr>
      <w:r>
        <w:rPr>
          <w:rFonts w:hint="eastAsia" w:ascii="方正行楷简体" w:eastAsia="方正行楷简体"/>
          <w:color w:val="auto"/>
          <w:sz w:val="140"/>
          <w:szCs w:val="140"/>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142875</wp:posOffset>
                </wp:positionV>
                <wp:extent cx="6054725" cy="10160"/>
                <wp:effectExtent l="0" t="4445" r="3175" b="13970"/>
                <wp:wrapNone/>
                <wp:docPr id="2" name="直接连接符 2"/>
                <wp:cNvGraphicFramePr/>
                <a:graphic xmlns:a="http://schemas.openxmlformats.org/drawingml/2006/main">
                  <a:graphicData uri="http://schemas.microsoft.com/office/word/2010/wordprocessingShape">
                    <wps:wsp>
                      <wps:cNvCnPr/>
                      <wps:spPr>
                        <a:xfrm>
                          <a:off x="0" y="0"/>
                          <a:ext cx="6054725"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pt;margin-top:11.25pt;height:0.8pt;width:476.75pt;z-index:251663360;mso-width-relative:page;mso-height-relative:page;" filled="f" stroked="t" coordsize="21600,21600" o:gfxdata="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I6dfjVAAAACAEAAA8AAAAAAAAAAQAgAAAAIgAAAGRycy9kb3ducmV2LnhtbFBL&#10;AQIUABQAAAAIAIdO4kBDrIZK+QEAAOgDAAAOAAAAAAAAAAEAIAAAACQBAABkcnMvZTJvRG9jLnht&#10;bFBLBQYAAAAABgAGAFkBAACP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pPr>
      <w:r>
        <w:rPr>
          <w:rFonts w:hint="eastAsia" w:ascii="方正行楷简体" w:eastAsia="方正行楷简体"/>
          <w:color w:val="auto"/>
          <w:sz w:val="140"/>
          <w:szCs w:val="140"/>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263525</wp:posOffset>
                </wp:positionV>
                <wp:extent cx="60642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606425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pt;margin-top:20.75pt;height:0.05pt;width:477.5pt;z-index:251661312;mso-width-relative:page;mso-height-relative:page;" filled="f" stroked="t" coordsize="21600,21600" o:gfxdata="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5fV61QAAAAcBAAAPAAAAAAAAAAEAIAAAACIAAABkcnMvZG93bnJldi54bWxQSwEC&#10;FAAUAAAACACHTuJAHmj/tvcBAADnAwAADgAAAAAAAAABACAAAAAkAQAAZHJzL2Uyb0RvYy54bWxQ&#10;SwUGAAAAAAYABgBZAQAAjQUAAAAA&#10;">
                <v:fill on="f" focussize="0,0"/>
                <v:stroke weight="1pt" color="#000000" joinstyle="round"/>
                <v:imagedata o:title=""/>
                <o:lock v:ext="edit" aspectratio="f"/>
              </v:line>
            </w:pict>
          </mc:Fallback>
        </mc:AlternateContent>
      </w:r>
      <w:r>
        <w:rPr>
          <w:rFonts w:hint="eastAsia" w:ascii="方正楷体简体" w:hAnsi="方正楷体简体" w:eastAsia="方正楷体简体" w:cs="方正楷体简体"/>
          <w:color w:val="auto"/>
          <w:sz w:val="24"/>
          <w:szCs w:val="24"/>
          <w:lang w:val="en-US" w:eastAsia="zh-CN"/>
        </w:rPr>
        <w:t>中共临沧市发展和改革委员会党组党史学习教育工作领导小组办公室    2021年4月23</w:t>
      </w:r>
    </w:p>
    <w:sectPr>
      <w:footerReference r:id="rId3" w:type="default"/>
      <w:pgSz w:w="11906" w:h="16838"/>
      <w:pgMar w:top="1985" w:right="1134" w:bottom="1985"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C3039"/>
    <w:rsid w:val="07986D18"/>
    <w:rsid w:val="07B826DA"/>
    <w:rsid w:val="100E5644"/>
    <w:rsid w:val="14B74233"/>
    <w:rsid w:val="172C5598"/>
    <w:rsid w:val="183B2D11"/>
    <w:rsid w:val="18E340E5"/>
    <w:rsid w:val="203D2361"/>
    <w:rsid w:val="24081D27"/>
    <w:rsid w:val="277518E1"/>
    <w:rsid w:val="27CA682D"/>
    <w:rsid w:val="2C2642DF"/>
    <w:rsid w:val="36771E86"/>
    <w:rsid w:val="38535C7E"/>
    <w:rsid w:val="3A437DF7"/>
    <w:rsid w:val="3DCC3039"/>
    <w:rsid w:val="41017308"/>
    <w:rsid w:val="41D2614C"/>
    <w:rsid w:val="482578EF"/>
    <w:rsid w:val="4B4278D3"/>
    <w:rsid w:val="52266D36"/>
    <w:rsid w:val="5DA33D2D"/>
    <w:rsid w:val="5F5B7DF1"/>
    <w:rsid w:val="6A4F6DE2"/>
    <w:rsid w:val="6B8D1CAF"/>
    <w:rsid w:val="6D7678A2"/>
    <w:rsid w:val="76AC59D5"/>
    <w:rsid w:val="79A745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2021-04-14T08:40:00Z</dcterms:created>
  <dc:creator>user</dc:creator>
  <cp:lastModifiedBy>Administrator</cp:lastModifiedBy>
  <dcterms:modified xsi:type="dcterms:W3CDTF">2021-09-01T07:04:05Z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5B79F3960EF54B529C22192D5FD25017</vt:lpwstr>
  </property>
</Properties>
</file>