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4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01" w:line="219" w:lineRule="auto"/>
        <w:ind w:left="32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5"/>
          <w:sz w:val="31"/>
          <w:szCs w:val="31"/>
        </w:rPr>
        <w:t>招标方案核准意见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81" w:line="219" w:lineRule="auto"/>
        <w:ind w:left="20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1"/>
          <w:sz w:val="25"/>
          <w:szCs w:val="25"/>
        </w:rPr>
        <w:t>建设项目名称：110kV白岩变镇康光伏电站送出配套间隔扩建工程</w: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81" w:line="219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3"/>
          <w:sz w:val="25"/>
          <w:szCs w:val="25"/>
        </w:rPr>
        <w:t>项目代码：2204-530900-04-05-273798</w:t>
      </w:r>
    </w:p>
    <w:p>
      <w:pPr>
        <w:spacing w:line="147" w:lineRule="exact"/>
      </w:pPr>
    </w:p>
    <w:tbl>
      <w:tblPr>
        <w:tblStyle w:val="4"/>
        <w:tblW w:w="8219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889"/>
        <w:gridCol w:w="869"/>
        <w:gridCol w:w="879"/>
        <w:gridCol w:w="888"/>
        <w:gridCol w:w="879"/>
        <w:gridCol w:w="879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spacing w:before="195" w:line="220" w:lineRule="auto"/>
              <w:ind w:left="3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招标范围</w:t>
            </w:r>
          </w:p>
        </w:tc>
        <w:tc>
          <w:tcPr>
            <w:tcW w:w="1767" w:type="dxa"/>
            <w:gridSpan w:val="2"/>
            <w:vAlign w:val="top"/>
          </w:tcPr>
          <w:p>
            <w:pPr>
              <w:spacing w:before="195" w:line="220" w:lineRule="auto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招标组织形式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spacing w:before="195" w:line="220" w:lineRule="auto"/>
              <w:ind w:left="3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招标方式</w:t>
            </w:r>
          </w:p>
        </w:tc>
        <w:tc>
          <w:tcPr>
            <w:tcW w:w="1403" w:type="dxa"/>
            <w:vMerge w:val="restart"/>
            <w:tcBorders>
              <w:bottom w:val="nil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78" w:line="622" w:lineRule="exact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29"/>
                <w:sz w:val="24"/>
                <w:szCs w:val="24"/>
              </w:rPr>
              <w:t>不采用招标</w:t>
            </w:r>
          </w:p>
          <w:p>
            <w:pPr>
              <w:spacing w:before="1" w:line="220" w:lineRule="auto"/>
              <w:ind w:left="4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170" w:line="621" w:lineRule="exact"/>
              <w:ind w:lef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29"/>
                <w:sz w:val="24"/>
                <w:szCs w:val="24"/>
              </w:rPr>
              <w:t>全部</w:t>
            </w:r>
          </w:p>
          <w:p>
            <w:pPr>
              <w:spacing w:line="220" w:lineRule="auto"/>
              <w:ind w:lef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69" w:type="dxa"/>
            <w:vAlign w:val="top"/>
          </w:tcPr>
          <w:p>
            <w:pPr>
              <w:spacing w:before="170" w:line="611" w:lineRule="exact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28"/>
                <w:sz w:val="24"/>
                <w:szCs w:val="24"/>
              </w:rPr>
              <w:t>部分</w:t>
            </w:r>
          </w:p>
          <w:p>
            <w:pPr>
              <w:spacing w:line="220" w:lineRule="auto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79" w:type="dxa"/>
            <w:vAlign w:val="top"/>
          </w:tcPr>
          <w:p>
            <w:pPr>
              <w:spacing w:before="161" w:line="610" w:lineRule="exact"/>
              <w:ind w:left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position w:val="28"/>
                <w:sz w:val="24"/>
                <w:szCs w:val="24"/>
              </w:rPr>
              <w:t>自行</w:t>
            </w:r>
          </w:p>
          <w:p>
            <w:pPr>
              <w:spacing w:line="220" w:lineRule="auto"/>
              <w:ind w:left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88" w:type="dxa"/>
            <w:vAlign w:val="top"/>
          </w:tcPr>
          <w:p>
            <w:pPr>
              <w:spacing w:before="162" w:line="629" w:lineRule="exact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30"/>
                <w:sz w:val="24"/>
                <w:szCs w:val="24"/>
              </w:rPr>
              <w:t>委托</w:t>
            </w:r>
          </w:p>
          <w:p>
            <w:pPr>
              <w:spacing w:line="220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79" w:type="dxa"/>
            <w:vAlign w:val="top"/>
          </w:tcPr>
          <w:p>
            <w:pPr>
              <w:spacing w:before="152" w:line="639" w:lineRule="exact"/>
              <w:ind w:left="1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31"/>
                <w:sz w:val="24"/>
                <w:szCs w:val="24"/>
              </w:rPr>
              <w:t>公开</w:t>
            </w:r>
          </w:p>
          <w:p>
            <w:pPr>
              <w:spacing w:line="220" w:lineRule="auto"/>
              <w:ind w:left="1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79" w:type="dxa"/>
            <w:vAlign w:val="top"/>
          </w:tcPr>
          <w:p>
            <w:pPr>
              <w:spacing w:before="191" w:line="600" w:lineRule="exact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27"/>
                <w:sz w:val="24"/>
                <w:szCs w:val="24"/>
              </w:rPr>
              <w:t>邀请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1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33" w:type="dxa"/>
            <w:vAlign w:val="top"/>
          </w:tcPr>
          <w:p>
            <w:pPr>
              <w:spacing w:before="162" w:line="219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勘察</w:t>
            </w:r>
          </w:p>
        </w:tc>
        <w:tc>
          <w:tcPr>
            <w:tcW w:w="889" w:type="dxa"/>
            <w:vAlign w:val="top"/>
          </w:tcPr>
          <w:p>
            <w:pPr>
              <w:spacing w:before="186" w:line="238" w:lineRule="auto"/>
              <w:ind w:left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spacing w:before="186" w:line="238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spacing w:before="198" w:line="238" w:lineRule="auto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33" w:type="dxa"/>
            <w:vAlign w:val="top"/>
          </w:tcPr>
          <w:p>
            <w:pPr>
              <w:spacing w:before="163" w:line="221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设计</w:t>
            </w:r>
          </w:p>
        </w:tc>
        <w:tc>
          <w:tcPr>
            <w:tcW w:w="889" w:type="dxa"/>
            <w:vAlign w:val="top"/>
          </w:tcPr>
          <w:p>
            <w:pPr>
              <w:spacing w:before="185" w:line="238" w:lineRule="auto"/>
              <w:ind w:left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spacing w:before="185" w:line="238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spacing w:before="185" w:line="238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3" w:type="dxa"/>
            <w:vAlign w:val="top"/>
          </w:tcPr>
          <w:p>
            <w:pPr>
              <w:spacing w:before="163" w:line="220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建筑工程</w:t>
            </w:r>
          </w:p>
        </w:tc>
        <w:tc>
          <w:tcPr>
            <w:tcW w:w="889" w:type="dxa"/>
            <w:vAlign w:val="top"/>
          </w:tcPr>
          <w:p>
            <w:pPr>
              <w:spacing w:before="186" w:line="238" w:lineRule="auto"/>
              <w:ind w:left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spacing w:before="186" w:line="238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spacing w:before="186" w:line="238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33" w:type="dxa"/>
            <w:vAlign w:val="top"/>
          </w:tcPr>
          <w:p>
            <w:pPr>
              <w:spacing w:before="153" w:line="220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安装工程</w:t>
            </w:r>
          </w:p>
        </w:tc>
        <w:tc>
          <w:tcPr>
            <w:tcW w:w="889" w:type="dxa"/>
            <w:vAlign w:val="top"/>
          </w:tcPr>
          <w:p>
            <w:pPr>
              <w:spacing w:before="177" w:line="238" w:lineRule="auto"/>
              <w:ind w:left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spacing w:before="177" w:line="238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spacing w:before="177" w:line="238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33" w:type="dxa"/>
            <w:vAlign w:val="top"/>
          </w:tcPr>
          <w:p>
            <w:pPr>
              <w:spacing w:before="173" w:line="228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监理</w:t>
            </w:r>
          </w:p>
        </w:tc>
        <w:tc>
          <w:tcPr>
            <w:tcW w:w="889" w:type="dxa"/>
            <w:vAlign w:val="top"/>
          </w:tcPr>
          <w:p>
            <w:pPr>
              <w:spacing w:before="186" w:line="238" w:lineRule="auto"/>
              <w:ind w:left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spacing w:before="186" w:line="238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spacing w:before="186" w:line="238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3" w:type="dxa"/>
            <w:vAlign w:val="top"/>
          </w:tcPr>
          <w:p>
            <w:pPr>
              <w:spacing w:before="155" w:line="221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设备</w:t>
            </w:r>
          </w:p>
        </w:tc>
        <w:tc>
          <w:tcPr>
            <w:tcW w:w="889" w:type="dxa"/>
            <w:vAlign w:val="top"/>
          </w:tcPr>
          <w:p>
            <w:pPr>
              <w:spacing w:before="177" w:line="238" w:lineRule="auto"/>
              <w:ind w:left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spacing w:before="177" w:line="238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spacing w:before="177" w:line="238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3" w:type="dxa"/>
            <w:vAlign w:val="top"/>
          </w:tcPr>
          <w:p>
            <w:pPr>
              <w:spacing w:before="163" w:line="219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重要材料</w:t>
            </w:r>
          </w:p>
        </w:tc>
        <w:tc>
          <w:tcPr>
            <w:tcW w:w="889" w:type="dxa"/>
            <w:vAlign w:val="top"/>
          </w:tcPr>
          <w:p>
            <w:pPr>
              <w:spacing w:before="188" w:line="238" w:lineRule="auto"/>
              <w:ind w:left="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spacing w:before="188" w:line="238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spacing w:before="188" w:line="238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3" w:type="dxa"/>
            <w:vAlign w:val="top"/>
          </w:tcPr>
          <w:p>
            <w:pPr>
              <w:spacing w:before="155" w:line="220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spacing w:before="179" w:line="238" w:lineRule="auto"/>
              <w:ind w:left="5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1" w:hRule="atLeast"/>
        </w:trPr>
        <w:tc>
          <w:tcPr>
            <w:tcW w:w="8219" w:type="dxa"/>
            <w:gridSpan w:val="8"/>
            <w:vAlign w:val="top"/>
          </w:tcPr>
          <w:p>
            <w:pPr>
              <w:spacing w:before="96" w:line="219" w:lineRule="auto"/>
              <w:ind w:left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审批部门审批意见说明：</w:t>
            </w:r>
          </w:p>
          <w:p>
            <w:pPr>
              <w:spacing w:before="114" w:line="259" w:lineRule="auto"/>
              <w:ind w:left="95" w:firstLine="4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根据110</w:t>
            </w:r>
            <w:r>
              <w:rPr>
                <w:rFonts w:ascii="宋体" w:hAnsi="宋体" w:eastAsia="宋体" w:cs="宋体"/>
                <w:sz w:val="23"/>
                <w:szCs w:val="23"/>
              </w:rPr>
              <w:t>kV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白岩变镇康光伏电站送出配套间隔扩建工程招标基本情况表，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批复如下：</w:t>
            </w:r>
          </w:p>
          <w:p>
            <w:pPr>
              <w:spacing w:before="105" w:line="258" w:lineRule="auto"/>
              <w:ind w:left="74" w:firstLine="509"/>
              <w:rPr>
                <w:rFonts w:ascii="宋体" w:hAnsi="宋体" w:eastAsia="宋体" w:cs="宋体"/>
                <w:sz w:val="23"/>
                <w:szCs w:val="23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3311525</wp:posOffset>
                  </wp:positionH>
                  <wp:positionV relativeFrom="paragraph">
                    <wp:posOffset>207010</wp:posOffset>
                  </wp:positionV>
                  <wp:extent cx="1435100" cy="1416050"/>
                  <wp:effectExtent l="0" t="0" r="0" b="0"/>
                  <wp:wrapNone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44" cy="141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1.该项目的勘察、设计、建筑工程、安装工程、监理、设备和重要材料采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用公开招标的方式进入公共资源交易中心组织公开招标。</w:t>
            </w:r>
          </w:p>
          <w:p>
            <w:pPr>
              <w:spacing w:before="115" w:line="219" w:lineRule="auto"/>
              <w:ind w:left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2.该项目的其他不采用招标方式。</w:t>
            </w: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2022年.04月21日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3" w:type="default"/>
      <w:pgSz w:w="11920" w:h="16840"/>
      <w:pgMar w:top="1431" w:right="1788" w:bottom="400" w:left="177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C8200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2022-11-17T16:19:00Z</dcterms:created>
  <dc:creator>Kingsoft-PDF</dc:creator>
  <cp:keywords>6375ee77c1ea6f0016610436</cp:keywords>
  <cp:lastModifiedBy>Administrator</cp:lastModifiedBy>
  <dcterms:modified xsi:type="dcterms:W3CDTF">2022-11-18T01:16:03Z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2022-11-17T16:19:13Z</vt:filetime>
  </property>
  <property fmtid="{D5CDD505-2E9C-101B-9397-08002B2CF9AE}" pid="4" name="KSOProductBuildVer">
    <vt:lpwstr>2052-10.8.0.5950</vt:lpwstr>
  </property>
</Properties>
</file>