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方正小标宋_GBK" w:hAnsi="方正小标宋_GBK" w:eastAsia="方正小标宋_GBK" w:cs="方正小标宋_GBK"/>
          <w:sz w:val="44"/>
          <w:szCs w:val="44"/>
        </w:rPr>
      </w:pPr>
    </w:p>
    <w:p>
      <w:pPr>
        <w:pStyle w:val="8"/>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临沧市卫生健康委员会</w:t>
      </w:r>
      <w:r>
        <w:rPr>
          <w:rFonts w:hint="eastAsia" w:ascii="方正小标宋_GBK" w:hAnsi="方正小标宋_GBK" w:eastAsia="方正小标宋_GBK" w:cs="方正小标宋_GBK"/>
          <w:b/>
          <w:bCs/>
          <w:sz w:val="44"/>
          <w:szCs w:val="44"/>
        </w:rPr>
        <w:t>行政执法主体资格公告</w:t>
      </w:r>
    </w:p>
    <w:p>
      <w:pPr>
        <w:pStyle w:val="8"/>
        <w:adjustRightInd w:val="0"/>
        <w:snapToGrid w:val="0"/>
        <w:spacing w:line="590" w:lineRule="exact"/>
        <w:rPr>
          <w:rFonts w:hint="eastAsia" w:ascii="方正仿宋简体" w:hAnsi="方正仿宋简体" w:eastAsia="方正仿宋简体" w:cs="方正仿宋简体"/>
          <w:b w:val="0"/>
          <w:bCs w:val="0"/>
          <w:sz w:val="32"/>
          <w:szCs w:val="32"/>
        </w:rPr>
      </w:pPr>
      <w:bookmarkStart w:id="0" w:name="_GoBack"/>
      <w:bookmarkEnd w:id="0"/>
    </w:p>
    <w:p>
      <w:pPr>
        <w:pStyle w:val="8"/>
        <w:numPr>
          <w:ilvl w:val="0"/>
          <w:numId w:val="1"/>
        </w:numPr>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执法主体的名称（全称）:</w:t>
      </w:r>
      <w:r>
        <w:rPr>
          <w:rFonts w:hint="eastAsia" w:ascii="方正仿宋简体" w:hAnsi="方正仿宋简体" w:eastAsia="方正仿宋简体" w:cs="方正仿宋简体"/>
          <w:b w:val="0"/>
          <w:bCs w:val="0"/>
          <w:sz w:val="32"/>
          <w:szCs w:val="32"/>
          <w:lang w:eastAsia="zh-CN"/>
        </w:rPr>
        <w:t>临沧市卫生健康委员会</w:t>
      </w:r>
    </w:p>
    <w:p>
      <w:pPr>
        <w:pStyle w:val="8"/>
        <w:numPr>
          <w:ilvl w:val="0"/>
          <w:numId w:val="1"/>
        </w:numPr>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负责人：</w:t>
      </w:r>
      <w:r>
        <w:rPr>
          <w:rFonts w:hint="eastAsia" w:ascii="方正仿宋简体" w:hAnsi="方正仿宋简体" w:eastAsia="方正仿宋简体" w:cs="方正仿宋简体"/>
          <w:b w:val="0"/>
          <w:bCs w:val="0"/>
          <w:sz w:val="32"/>
          <w:szCs w:val="32"/>
          <w:lang w:eastAsia="zh-CN"/>
        </w:rPr>
        <w:t>张世兰</w:t>
      </w:r>
    </w:p>
    <w:p>
      <w:pPr>
        <w:pStyle w:val="8"/>
        <w:numPr>
          <w:ilvl w:val="0"/>
          <w:numId w:val="1"/>
        </w:numPr>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执法区域：</w:t>
      </w:r>
      <w:r>
        <w:rPr>
          <w:rFonts w:hint="eastAsia" w:ascii="方正仿宋简体" w:hAnsi="方正仿宋简体" w:eastAsia="方正仿宋简体" w:cs="方正仿宋简体"/>
          <w:b w:val="0"/>
          <w:bCs w:val="0"/>
          <w:sz w:val="32"/>
          <w:szCs w:val="32"/>
          <w:lang w:eastAsia="zh-CN"/>
        </w:rPr>
        <w:t>临沧市</w:t>
      </w:r>
    </w:p>
    <w:p>
      <w:pPr>
        <w:pStyle w:val="8"/>
        <w:numPr>
          <w:ilvl w:val="0"/>
          <w:numId w:val="1"/>
        </w:numPr>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执法类别：</w:t>
      </w:r>
      <w:r>
        <w:rPr>
          <w:rFonts w:hint="eastAsia" w:ascii="方正仿宋简体" w:hAnsi="方正仿宋简体" w:eastAsia="方正仿宋简体" w:cs="方正仿宋简体"/>
          <w:b w:val="0"/>
          <w:bCs w:val="0"/>
          <w:sz w:val="32"/>
          <w:szCs w:val="32"/>
          <w:lang w:eastAsia="zh-CN"/>
        </w:rPr>
        <w:t>卫生健康行政执法</w:t>
      </w:r>
    </w:p>
    <w:p>
      <w:pPr>
        <w:pStyle w:val="8"/>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五、办公地址：</w:t>
      </w:r>
      <w:r>
        <w:rPr>
          <w:rFonts w:hint="eastAsia" w:ascii="方正仿宋简体" w:hAnsi="方正仿宋简体" w:eastAsia="方正仿宋简体" w:cs="方正仿宋简体"/>
          <w:b w:val="0"/>
          <w:bCs w:val="0"/>
          <w:sz w:val="32"/>
          <w:szCs w:val="32"/>
          <w:lang w:eastAsia="zh-CN"/>
        </w:rPr>
        <w:t>临沧市临翔区迎宾路</w:t>
      </w:r>
      <w:r>
        <w:rPr>
          <w:rFonts w:hint="eastAsia" w:ascii="方正仿宋简体" w:hAnsi="方正仿宋简体" w:eastAsia="方正仿宋简体" w:cs="方正仿宋简体"/>
          <w:b w:val="0"/>
          <w:bCs w:val="0"/>
          <w:sz w:val="32"/>
          <w:szCs w:val="32"/>
          <w:lang w:val="en-US" w:eastAsia="zh-CN"/>
        </w:rPr>
        <w:t>165号</w:t>
      </w:r>
    </w:p>
    <w:p>
      <w:pPr>
        <w:pStyle w:val="8"/>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rPr>
        <w:t>六、监督电话：</w:t>
      </w:r>
      <w:r>
        <w:rPr>
          <w:rFonts w:hint="eastAsia" w:ascii="方正仿宋简体" w:hAnsi="方正仿宋简体" w:eastAsia="方正仿宋简体" w:cs="方正仿宋简体"/>
          <w:b w:val="0"/>
          <w:bCs w:val="0"/>
          <w:sz w:val="32"/>
          <w:szCs w:val="32"/>
          <w:lang w:val="en-US" w:eastAsia="zh-CN"/>
        </w:rPr>
        <w:t>0883-2135608</w:t>
      </w:r>
    </w:p>
    <w:p>
      <w:pPr>
        <w:pStyle w:val="8"/>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六、邮编：</w:t>
      </w:r>
      <w:r>
        <w:rPr>
          <w:rFonts w:hint="eastAsia" w:ascii="方正仿宋简体" w:hAnsi="方正仿宋简体" w:eastAsia="方正仿宋简体" w:cs="方正仿宋简体"/>
          <w:b w:val="0"/>
          <w:bCs w:val="0"/>
          <w:sz w:val="32"/>
          <w:szCs w:val="32"/>
          <w:lang w:val="en-US" w:eastAsia="zh-CN"/>
        </w:rPr>
        <w:t>677000</w:t>
      </w:r>
    </w:p>
    <w:p>
      <w:pPr>
        <w:pStyle w:val="8"/>
        <w:adjustRightInd w:val="0"/>
        <w:snapToGrid w:val="0"/>
        <w:spacing w:line="590"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七、主要执法依据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jc w:val="both"/>
        <w:textAlignment w:val="auto"/>
        <w:outlineLvl w:val="9"/>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val="en-US" w:eastAsia="zh-CN"/>
        </w:rPr>
        <w:t>（一）法律：</w:t>
      </w:r>
      <w:r>
        <w:rPr>
          <w:rFonts w:hint="eastAsia" w:ascii="方正仿宋简体" w:hAnsi="方正仿宋简体" w:eastAsia="方正仿宋简体" w:cs="方正仿宋简体"/>
          <w:b w:val="0"/>
          <w:bCs w:val="0"/>
          <w:sz w:val="32"/>
          <w:szCs w:val="32"/>
          <w:lang w:eastAsia="zh-CN"/>
        </w:rPr>
        <w:t>《中华人民共和国执业医师法》、《中华人民共和国传染病防治法》、《中华人民共和国献血法》、《中华人民共和国母婴保健法》、《中华人民共和国职业病防治法》、《中华人民共和国精神卫生法》、《中华人民共和国中医药法》、《中华人民共和国人口与计划生育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《中华人民共和国基本医疗卫生与健康促进法》</w:t>
      </w:r>
      <w:r>
        <w:rPr>
          <w:rFonts w:hint="eastAsia" w:ascii="方正仿宋简体" w:hAnsi="方正仿宋简体" w:eastAsia="方正仿宋简体" w:cs="方正仿宋简体"/>
          <w:b w:val="0"/>
          <w:bCs w:val="0"/>
          <w:sz w:val="32"/>
          <w:szCs w:val="32"/>
          <w:lang w:eastAsia="zh-CN"/>
        </w:rPr>
        <w:t>等。</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jc w:val="both"/>
        <w:textAlignment w:val="auto"/>
        <w:outlineLvl w:val="9"/>
        <w:rPr>
          <w:rFonts w:hint="eastAsia" w:ascii="方正仿宋简体" w:hAnsi="方正仿宋简体" w:eastAsia="方正仿宋简体" w:cs="方正仿宋简体"/>
          <w:b w:val="0"/>
          <w:bCs w:val="0"/>
          <w:i w:val="0"/>
          <w:caps w:val="0"/>
          <w:color w:val="333333"/>
          <w:spacing w:val="0"/>
          <w:sz w:val="32"/>
          <w:szCs w:val="32"/>
        </w:rPr>
      </w:pP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（二）</w:t>
      </w:r>
      <w:r>
        <w:rPr>
          <w:rFonts w:hint="eastAsia" w:ascii="方正仿宋简体" w:hAnsi="方正仿宋简体" w:eastAsia="方正仿宋简体" w:cs="方正仿宋简体"/>
          <w:b w:val="0"/>
          <w:bCs w:val="0"/>
          <w:i w:val="0"/>
          <w:caps w:val="0"/>
          <w:color w:val="333333"/>
          <w:spacing w:val="0"/>
          <w:sz w:val="32"/>
          <w:szCs w:val="32"/>
          <w:shd w:val="clear" w:fill="FFFFFF"/>
        </w:rPr>
        <w:t>行政法规</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医疗纠纷预防和处理条例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医疗机构管理条例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护士条例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中华人民共和国母婴保健法实施办法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中华人民共和国中医药条例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突发公共卫生事件应急条例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医疗废物管理条例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公共场所卫生管理条例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放射性同位素与射线装置安全和防护条例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计划生育技术服务管理条例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学校卫生工作条例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病原微生物实验室生物安全管理条例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疫苗流通和预防接种管理条例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麻醉药品和精神药品管理条例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艾滋病防治条例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血吸虫病防治条例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人体器官移植条例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中华人民共和国食品安全法实施条例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医疗事故处理条例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中华人民共和国传染病防治法实施办法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》等。</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jc w:val="both"/>
        <w:textAlignment w:val="auto"/>
        <w:outlineLvl w:val="9"/>
        <w:rPr>
          <w:rFonts w:hint="eastAsia" w:ascii="方正仿宋简体" w:hAnsi="方正仿宋简体" w:eastAsia="方正仿宋简体" w:cs="方正仿宋简体"/>
          <w:b w:val="0"/>
          <w:bCs w:val="0"/>
          <w:i w:val="0"/>
          <w:caps w:val="0"/>
          <w:color w:val="333333"/>
          <w:spacing w:val="0"/>
          <w:sz w:val="32"/>
          <w:szCs w:val="32"/>
          <w:shd w:val="clear" w:fill="FFFFFF"/>
        </w:rPr>
      </w:pPr>
      <w:r>
        <w:rPr>
          <w:rFonts w:hint="eastAsia" w:ascii="方正仿宋简体" w:hAnsi="方正仿宋简体" w:eastAsia="方正仿宋简体" w:cs="方正仿宋简体"/>
          <w:b w:val="0"/>
          <w:bCs w:val="0"/>
          <w:i w:val="0"/>
          <w:caps w:val="0"/>
          <w:color w:val="333333"/>
          <w:spacing w:val="0"/>
          <w:sz w:val="32"/>
          <w:szCs w:val="32"/>
          <w:shd w:val="clear" w:fill="FFFFFF"/>
        </w:rPr>
        <w:t>（三）地方性法规</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云南省发展中医药条例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云南省人口与计划生育条例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云南省母婴保健管理条例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云南省医疗机构管理条例</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》等。</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jc w:val="both"/>
        <w:textAlignment w:val="auto"/>
        <w:outlineLvl w:val="9"/>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i w:val="0"/>
          <w:caps w:val="0"/>
          <w:color w:val="333333"/>
          <w:spacing w:val="0"/>
          <w:sz w:val="32"/>
          <w:szCs w:val="32"/>
          <w:shd w:val="clear" w:fill="FFFFFF"/>
        </w:rPr>
        <w:t>（四）部门规章</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生活饮用水卫生监督管理办法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放射诊疗管理规定</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医疗机构管理条例实施细则</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医疗广告管理办法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处方管理办法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消毒管理办法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血站管理办法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单采血浆站管理办法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医疗机构临床用血管理办法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中医诊所备案管理暂行办法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涉及人的生物医学研究伦理审查办法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医疗技术临床应用管理办法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中医医术确有专长人员医师资格考核注册管理暂行办法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放射工作人员职业健康管理办法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职业健康检查管理办法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职业病诊断与鉴定管理办法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工作场所职业卫生监督管理规定</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职业病危害项目申报办法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用人单位职业健康监护监督管理办法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职业卫生技术服务机构监督管理暂行办法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建设项目职业病防护设施“三同时”监督管理办法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计划生育技术服务管理条例实施细则</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公共场所卫生管理条例实施细则</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托儿所幼儿园卫生保健管理办法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禁止非医学需要的胎儿性别鉴定和选择性别人工终止妊娠的规定</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医师执业注册管理办法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医师资格考试违纪违规处理规定</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院前医疗急救管理办法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性病防治管理办法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抗菌药物临床应用管理办法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医院感染管理办法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医疗美容服务管理办法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w:t>
      </w:r>
      <w:r>
        <w:rPr>
          <w:rFonts w:hint="eastAsia" w:ascii="方正仿宋简体" w:hAnsi="方正仿宋简体" w:eastAsia="方正仿宋简体" w:cs="方正仿宋简体"/>
          <w:b w:val="0"/>
          <w:bCs w:val="0"/>
          <w:i w:val="0"/>
          <w:caps w:val="0"/>
          <w:color w:val="333333"/>
          <w:spacing w:val="0"/>
          <w:sz w:val="32"/>
          <w:szCs w:val="32"/>
          <w:shd w:val="clear" w:fill="FFFFFF"/>
        </w:rPr>
        <w:t>医疗质量管理办法</w:t>
      </w:r>
      <w:r>
        <w:rPr>
          <w:rFonts w:hint="eastAsia" w:ascii="方正仿宋简体" w:hAnsi="方正仿宋简体" w:eastAsia="方正仿宋简体" w:cs="方正仿宋简体"/>
          <w:b w:val="0"/>
          <w:bCs w:val="0"/>
          <w:i w:val="0"/>
          <w:caps w:val="0"/>
          <w:color w:val="333333"/>
          <w:spacing w:val="0"/>
          <w:sz w:val="32"/>
          <w:szCs w:val="32"/>
          <w:shd w:val="clear" w:fill="FFFFFF"/>
          <w:lang w:eastAsia="zh-CN"/>
        </w:rPr>
        <w:t>》等</w:t>
      </w:r>
      <w:r>
        <w:rPr>
          <w:rFonts w:hint="eastAsia" w:ascii="宋体" w:hAnsi="宋体" w:eastAsia="宋体" w:cs="宋体"/>
          <w:i w:val="0"/>
          <w:caps w:val="0"/>
          <w:color w:val="333333"/>
          <w:spacing w:val="0"/>
          <w:sz w:val="32"/>
          <w:szCs w:val="32"/>
          <w:shd w:val="clear" w:fill="FFFFFF"/>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Segoe UI"/>
    <w:panose1 w:val="020F0502020204030204"/>
    <w:charset w:val="00"/>
    <w:family w:val="swiss"/>
    <w:pitch w:val="default"/>
    <w:sig w:usb0="00000000" w:usb1="00000000" w:usb2="00000001" w:usb3="00000000" w:csb0="0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方正仿宋_GBK">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
    <w:altName w:val="Courier New"/>
    <w:panose1 w:val="00000000000000000000"/>
    <w:charset w:val="00"/>
    <w:family w:val="auto"/>
    <w:pitch w:val="default"/>
    <w:sig w:usb0="00000000" w:usb1="00000000" w:usb2="00000000" w:usb3="00000000" w:csb0="00000000" w:csb1="00000000"/>
  </w:font>
  <w:font w:name="方正大黑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03286B"/>
    <w:rsid w:val="00213732"/>
    <w:rsid w:val="00371008"/>
    <w:rsid w:val="00762102"/>
    <w:rsid w:val="00783359"/>
    <w:rsid w:val="00B3641B"/>
    <w:rsid w:val="00CC046A"/>
    <w:rsid w:val="00E36E33"/>
    <w:rsid w:val="00EC3BD3"/>
    <w:rsid w:val="00F353A1"/>
    <w:rsid w:val="1CE7523F"/>
    <w:rsid w:val="26DE0318"/>
    <w:rsid w:val="2BC13411"/>
    <w:rsid w:val="2FB56A9F"/>
    <w:rsid w:val="33351C57"/>
    <w:rsid w:val="3A694228"/>
    <w:rsid w:val="4203286B"/>
    <w:rsid w:val="427E522A"/>
    <w:rsid w:val="490811F5"/>
    <w:rsid w:val="5AA56311"/>
    <w:rsid w:val="5D1E1D27"/>
    <w:rsid w:val="5F195994"/>
    <w:rsid w:val="683E6658"/>
    <w:rsid w:val="6B4E1730"/>
    <w:rsid w:val="780C3D18"/>
    <w:rsid w:val="789B0E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14</Words>
  <Characters>81</Characters>
  <Lines>1</Lines>
  <Paragraphs>1</Paragraphs>
  <ScaleCrop>false</ScaleCrop>
  <LinksUpToDate>false</LinksUpToDate>
  <CharactersWithSpaces>94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2019-06-13T03:49:00Z</dcterms:created>
  <dc:creator>赵宗武</dc:creator>
  <cp:lastModifiedBy>张　池</cp:lastModifiedBy>
  <dcterms:modified xsi:type="dcterms:W3CDTF">2020-11-12T07:39:36Z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