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w:t>
      </w:r>
      <w:r>
        <w:rPr>
          <w:rFonts w:hint="default" w:asciiTheme="minorEastAsia" w:hAnsiTheme="minorEastAsia" w:eastAsiaTheme="minorEastAsia" w:cstheme="minorEastAsia"/>
          <w:color w:val="auto"/>
          <w:sz w:val="44"/>
          <w:szCs w:val="44"/>
          <w:lang w:val="en-US" w:eastAsia="zh-CN"/>
        </w:rPr>
        <w:t>科技支撑</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临沧市建设国家可持续发展议程创新</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示范区若干政策</w:t>
      </w:r>
      <w:r>
        <w:rPr>
          <w:rFonts w:hint="eastAsia" w:asciiTheme="minorEastAsia" w:hAnsiTheme="minorEastAsia" w:eastAsiaTheme="minorEastAsia" w:cstheme="minorEastAsia"/>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临政办发〔2020〕37号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w:t>
      </w:r>
      <w:r>
        <w:rPr>
          <w:rFonts w:hint="default" w:ascii="仿宋_GB2312" w:hAnsi="仿宋_GB2312" w:eastAsia="仿宋_GB2312" w:cs="仿宋_GB2312"/>
          <w:i w:val="0"/>
          <w:caps w:val="0"/>
          <w:color w:val="333333"/>
          <w:spacing w:val="0"/>
          <w:sz w:val="32"/>
          <w:szCs w:val="32"/>
          <w:shd w:val="clear" w:fill="FFFFFF"/>
          <w:lang w:val="en-US" w:eastAsia="zh-CN"/>
        </w:rPr>
        <w:t>、自治县、区人民政府，市直各委、办、局：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科技支撑临沧市建设国家可持续发展议程创新示范区若干政策》</w:t>
      </w:r>
      <w:r>
        <w:rPr>
          <w:rFonts w:hint="eastAsia" w:ascii="仿宋_GB2312" w:hAnsi="仿宋_GB2312" w:eastAsia="仿宋_GB2312" w:cs="仿宋_GB2312"/>
          <w:i w:val="0"/>
          <w:caps w:val="0"/>
          <w:color w:val="333333"/>
          <w:spacing w:val="6"/>
          <w:sz w:val="32"/>
          <w:szCs w:val="32"/>
          <w:shd w:val="clear" w:fill="FFFFFF"/>
          <w:lang w:val="en-US" w:eastAsia="zh-CN"/>
        </w:rPr>
        <w:t>已经市委、市政府同意，现</w:t>
      </w:r>
      <w:r>
        <w:rPr>
          <w:rFonts w:hint="default" w:ascii="仿宋_GB2312" w:hAnsi="仿宋_GB2312" w:eastAsia="仿宋_GB2312" w:cs="仿宋_GB2312"/>
          <w:i w:val="0"/>
          <w:caps w:val="0"/>
          <w:color w:val="333333"/>
          <w:spacing w:val="6"/>
          <w:sz w:val="32"/>
          <w:szCs w:val="32"/>
          <w:shd w:val="clear" w:fill="FFFFFF"/>
          <w:lang w:val="en-US" w:eastAsia="zh-CN"/>
        </w:rPr>
        <w:t>印发给</w:t>
      </w:r>
      <w:r>
        <w:rPr>
          <w:rFonts w:hint="eastAsia" w:ascii="仿宋_GB2312" w:hAnsi="仿宋_GB2312" w:eastAsia="仿宋_GB2312" w:cs="仿宋_GB2312"/>
          <w:i w:val="0"/>
          <w:caps w:val="0"/>
          <w:color w:val="333333"/>
          <w:spacing w:val="6"/>
          <w:sz w:val="32"/>
          <w:szCs w:val="32"/>
          <w:shd w:val="clear" w:fill="FFFFFF"/>
          <w:lang w:val="en-US" w:eastAsia="zh-CN"/>
        </w:rPr>
        <w:t>你</w:t>
      </w:r>
      <w:r>
        <w:rPr>
          <w:rFonts w:hint="default" w:ascii="仿宋_GB2312" w:hAnsi="仿宋_GB2312" w:eastAsia="仿宋_GB2312" w:cs="仿宋_GB2312"/>
          <w:i w:val="0"/>
          <w:caps w:val="0"/>
          <w:color w:val="333333"/>
          <w:spacing w:val="6"/>
          <w:sz w:val="32"/>
          <w:szCs w:val="32"/>
          <w:shd w:val="clear" w:fill="FFFFFF"/>
          <w:lang w:val="en-US" w:eastAsia="zh-CN"/>
        </w:rPr>
        <w:t>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28</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科技支撑临沧市建设国家可持续发展</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议程创新示范区若干政策</w:t>
      </w:r>
    </w:p>
    <w:p>
      <w:pPr>
        <w:keepNext w:val="0"/>
        <w:keepLines w:val="0"/>
        <w:pageBreakBefore w:val="0"/>
        <w:widowControl w:val="0"/>
        <w:kinsoku/>
        <w:wordWrap/>
        <w:overflowPunct/>
        <w:topLinePunct w:val="0"/>
        <w:autoSpaceDE/>
        <w:autoSpaceDN/>
        <w:bidi w:val="0"/>
        <w:adjustRightInd w:val="0"/>
        <w:snapToGrid/>
        <w:spacing w:beforeLines="0" w:afterLines="0" w:line="240" w:lineRule="auto"/>
        <w:ind w:left="0" w:leftChars="0" w:right="0" w:rightChars="0" w:firstLine="642" w:firstLineChars="200"/>
        <w:jc w:val="both"/>
        <w:textAlignment w:val="auto"/>
        <w:outlineLvl w:val="9"/>
        <w:rPr>
          <w:rFonts w:ascii="Times New Roman" w:hAnsi="Times New Roman" w:eastAsia="方正仿宋_GBK"/>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技创新是经济社会发展的“第一驱动力”，是加快“转方式、调结构、兴产业、惠民生”的中心环节，是增强区域竞争力和综合实力的战略核心。为深入贯彻落实《国务院关于同意临沧市建设国家可持续发展议程创新示范区的批复》（国函〔2019〕45号）精神和要求，突出创新引领，高标准建设临沧国家可持续发展议程创新示范区（以下简称创新示范区），实现创新示范区建设目标任务，特制定如下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一、加大财政科技投入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2020—2022年，在省级财政每年支持创新示范区5000万元科技专项经费的基础上，市级财政每年安排2000万元科技经费，围绕示范区建设“五大行动”和十七项重大工程，集成应用绿色能源、绿色高效农业生产、林特资源高效利用、现代信息等技术，实施一批重大科技项目，建立一批科技创新平台，引进培养一批科技创新人才和团队，培育壮大一批创新型企业，全面提升特色资源转化能力，打造特色亮点和经验典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二、支持实施重大科技创新项目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坚持“创新、协调、绿色、开放、共享”这一指导思想，突出“对缅开放、绿色发展、乡村振兴”三大特点，抓好“创新、改革”两个引擎，聚焦“一县一业”“一园一主导”，重点在绿色食品、生物医药与大健康、新材料与新能源、乡村振兴与脱贫攻坚、生态环境保护与综合治理、民族文化传承与保护、现代信息技术、科技创新体系建设等方面支持实施一批重大科技创新项目，打造一批科技创新示范样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三、支持重点园区创新发展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汇聚创新资源集中力量支持临沧省级高新技术产业开发区（临沧工业园区）、临沧边境经济合作区、耿马绿色食品工业园区三大园区建设。推动临沧省级高新技术产业开发区（临沧工业园区）升级创建国家高新技术产业开发区，加快临沧边境经济合作区对缅开放科技跨境交流与合作，全面提升耿马绿色食品工业园</w:t>
      </w:r>
      <w:r>
        <w:rPr>
          <w:rFonts w:hint="default" w:ascii="仿宋_GB2312" w:hAnsi="仿宋_GB2312" w:eastAsia="仿宋_GB2312" w:cs="仿宋_GB2312"/>
          <w:i w:val="0"/>
          <w:caps w:val="0"/>
          <w:color w:val="333333"/>
          <w:spacing w:val="-6"/>
          <w:sz w:val="32"/>
          <w:szCs w:val="32"/>
          <w:shd w:val="clear" w:fill="FFFFFF"/>
          <w:lang w:val="en-US" w:eastAsia="zh-CN"/>
        </w:rPr>
        <w:t>区科技创新能力和水平，在园区主导产业重大科技项目实施、科技创新平台建设、科技创新人才和团队引培等方面给予重点支持。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四、支持培育引进创新型企业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壮大规模以上创新型企业群体，加大对事关我市产业发展共性关键技术攻关、重大科技成果应用研究等支持，激励更多企业提高研发投入占比。对规模以上企业上一年度研发经费支出额（非政府投入）在1000万元以下的按4%给予补助；在1000万元至1亿元的按3%给予补助；在1亿元以上的按2%给予补助；对企业与省内外高校、科研院所采取订单式、研发众包等形式开展联合攻关的产业发展重大研发项目，按其研发投入的5%给予一次性补助，最高补助不超过200万元。大力培育高新技术企业和推动科技型中小企业升规，对新获认定的国家高新技术企业和云南省科技型中小企业，按照10万元和2万元标准给予一次性奖补，并在科技项目上优先给予倾斜支持。加大科技招商力度，对拥有自主知识产权、创新能力强、符合我市产业技术发展导向，到临沧落户的市外大中型创新型企业，经申报评审后根据项目实施内容给予配套支持不超过500万元的科研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五、支持创新平台建设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采取政府和社会资本合作模式加大对临沧市科创中心建设的投入。对省内外高校、科研院所和大中型创新型企业在临沧建立主要开展基础研究、应用研究、试验发展、产业共性关键技术研发等具有独立法人的研究院、重点实验室等新型研发机构，经申请认定符合条件后，一次性最高给予300万元研发资金补助，并由入驻的各园（区）提供相应的办公实验场所和科研人员周转房。鼓励县（区）、企业、高校和科研院所建立创新平台，对新获认定的省级以上院士专家工作站、工程技术研究中心、重点实验室、农业科技园区、众创空间、星创天地、科技企业孵化器等各类创新平台，按10万—20万元标准给予一次奖补，并在科研项目上给予优先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六、支持科技成果转化和产业化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企业购买应用能有效解决我市重点产业、战略性新兴产业和高新技术产业发展瓶颈的专利等重大科技成果并实现产业化的，经审核认定后，按其技术合同交易额的10%给予一次性补助，最高补助不超过200万元。强化专利成果转化应用，对企业自主研发获得发明专利授权并实现转化和产业化的，给予配套支持50万—100万元的科技项目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七、支持科技创新人才和团队引培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坚持外引与内培相结合的方式加快科技创新人才和团队的引进培养，经评审认定入选市级科技创新人才培养的，每人一次性给予5万元培养资金；入选市级科技创新团队的，每个团队一次性给予20万元科研经费补助，并优先推荐省级两类人才（云南省中青年学术和技术带头人后备人才、云南省技术创新人才）和创新团队认定补助。经市人才工作领导小组办公室审核认定引进的高层次科技人才，除按规定给予相关政策支持和服务保障外，一次性给予20万元的科研启动经费，同时优先推荐申报省级各类高层次人才引进培养计划补助。鼓励高校、科研院所的科技人员创新创业，加大科技成果转化收益分配激励力度，将不低于60%的转化净收益用于奖励成果完成人和为成果转化做出贡献的人员。</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BFBFA798"/>
    <w:rsid w:val="C61F199F"/>
    <w:rsid w:val="DB7417CC"/>
    <w:rsid w:val="DEBFCB95"/>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