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临沧市商务局政府信息公开基本目录</w:t>
      </w:r>
    </w:p>
    <w:tbl>
      <w:tblPr>
        <w:tblStyle w:val="5"/>
        <w:tblW w:w="15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091"/>
        <w:gridCol w:w="1091"/>
        <w:gridCol w:w="2209"/>
        <w:gridCol w:w="1473"/>
        <w:gridCol w:w="1745"/>
        <w:gridCol w:w="3505"/>
        <w:gridCol w:w="559"/>
        <w:gridCol w:w="872"/>
        <w:gridCol w:w="846"/>
        <w:gridCol w:w="771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58" w:type="dxa"/>
            <w:vMerge w:val="restart"/>
            <w:vAlign w:val="center"/>
          </w:tcPr>
          <w:p>
            <w:pPr>
              <w:ind w:firstLine="0" w:firstLineChars="0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序号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ind w:firstLine="600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公开事项</w:t>
            </w:r>
          </w:p>
        </w:tc>
        <w:tc>
          <w:tcPr>
            <w:tcW w:w="2209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公开内容</w:t>
            </w:r>
          </w:p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（要素）</w:t>
            </w:r>
          </w:p>
        </w:tc>
        <w:tc>
          <w:tcPr>
            <w:tcW w:w="1473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公开依据</w:t>
            </w:r>
          </w:p>
        </w:tc>
        <w:tc>
          <w:tcPr>
            <w:tcW w:w="1745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公开时限</w:t>
            </w:r>
          </w:p>
        </w:tc>
        <w:tc>
          <w:tcPr>
            <w:tcW w:w="3505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公开渠道和载体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公开对象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公开方式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  <w:lang w:eastAsia="zh-CN"/>
              </w:rPr>
              <w:t>公开责任科室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09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一级事项</w:t>
            </w:r>
          </w:p>
        </w:tc>
        <w:tc>
          <w:tcPr>
            <w:tcW w:w="109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二级事项</w:t>
            </w:r>
          </w:p>
        </w:tc>
        <w:tc>
          <w:tcPr>
            <w:tcW w:w="2209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50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  <w:t>全社会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  <w:t>特定群体</w:t>
            </w: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主动公开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依申请公开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机构信息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机构信息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基本信息</w:t>
            </w:r>
          </w:p>
        </w:tc>
        <w:tc>
          <w:tcPr>
            <w:tcW w:w="2209" w:type="dxa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机构名称、联系方式（包括：办公地址、政府网站、办公电话、办公时间、传真号码、电子邮箱、通信地址、邮政编码等）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 xml:space="preserve">信息公开专栏  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法定职责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依据“三定”方案及职责调整情况确定的本部门最新法定职能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 xml:space="preserve">信息公开专栏  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领导信息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领导的姓名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及分工情况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等</w:t>
            </w:r>
          </w:p>
        </w:tc>
        <w:tc>
          <w:tcPr>
            <w:tcW w:w="1473" w:type="dxa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 xml:space="preserve">信息公开专栏  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内设机构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9个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内设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室的名称、职责范围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 xml:space="preserve">信息公开专栏  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特定事项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政府信息公开目录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政府信息索引、公开事项名称、公开内容、公开依据、公开时限、公开渠道和载体、公开对象、公开方式等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 xml:space="preserve">信息公开专栏  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政府信息公开指南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政府信息公开范围，主动公开的政府信息，依申请公开受理机构、申请所需材料、申请渠道、申请办理流程等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 xml:space="preserve">信息公开专栏  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政府信息公开年报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主动公开政府信息的情况、收到和处理政府信息公开的情况、因政府信息公开工作被申请行政复议、提起行政诉讼的情况等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 xml:space="preserve">信息公开专栏  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政策法规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政策法规</w:t>
            </w: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由本部门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牵头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起草的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政策文件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政策文件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的全文、发文字号、发文时间、效力级别、时效性等</w:t>
            </w:r>
          </w:p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（涉密的除外）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省商务厅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政策文件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政策文件的全文、来源、发布时间、时效性等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（涉密的除外）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市政府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文件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政策文件的全文、来源、发布时间、时效性等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（涉密的除外）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6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重大政策文件解读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对本机关牵头制定的重大政策，除依法应当保密的外，积极采用图解、视频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、案例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等群众新闻乐见、易于理解的形式，围绕背景依据、目标任务、主要内容、涉及范围、执行标准、注意事项、关键词诠释、惠民利民举措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新旧政策差异等内容进行解读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政策文件公开之日起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个工作日内公开政策解读材料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牵头起草政策文件的科室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政务公开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决策公开</w:t>
            </w: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重大决策预公开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对本机关制定的涉及群众切身利益、需要社会广泛知晓的重要改革方案、重大政策措施、重点工程项目，除依法应当保密的外，于决策前公布决策草案、决策依据、意见征集时间、反馈渠道，并在决策后公布意见采纳情况和相对集中的意见未予采纳的原因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及时公开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重大决策牵头科室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重要会议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重要会议的议题、召开时间、召开地点、参会人员等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（涉密的除外）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决策议定事项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本部门涉及的重大决策议定事项及其落实情况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（涉密的除外）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执行公开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执行公开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重点改革任务等的进展情况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本部门涉及的重点改革任务的名称、内容和具体进展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情况（涉密的除外）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重大决策实施情况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本部门重大决策贯彻落实情况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和相关工作动态（涉密的除外）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督查和审计发现问题及整改落实情况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督查和审计发现的具体问题及整改落实的具体措施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（涉密的除外）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91" w:type="dxa"/>
            <w:vAlign w:val="center"/>
          </w:tcPr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管理公开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行政许可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对外劳务合作经营资格核准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行政许可的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办理依据、条件、流程、材料目录，审批结果，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监督投诉渠道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和期限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信息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《中华人民共和国政府信息公开条例》《中华人民共和国行政许可法》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个工作日内公开，保持长期公开（相关法律法规另有规定的，从其规定）</w:t>
            </w:r>
          </w:p>
        </w:tc>
        <w:tc>
          <w:tcPr>
            <w:tcW w:w="3505" w:type="dxa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  <w:r>
              <w:rPr>
                <w:rFonts w:hint="eastAsia" w:ascii="方正仿宋_GBK" w:hAnsi="方正仿宋_GBK" w:eastAsia="方正仿宋_GBK" w:cs="方正仿宋_GBK"/>
              </w:rPr>
              <w:tab/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对外贸易和外商投资管理科、边境经济发展科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服务公开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服务公开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服务事项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对外劳务合作人员派出备案、国内企业在境外投资开办企业（金融企业除外）备案、自由进出口技术合同登记等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对外管理服务事项的依据、条件、办理流程、办理材料目录、办理结果、监督投诉渠道等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《中华人民共和国政府信息公开条例》《优化营商环境条例》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对外贸易和外商投资管理科、边境经济发展科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办事指南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办理行政许可和其他对外管理服务事项的</w:t>
            </w:r>
          </w:p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申请表/书类材料样表或详细填报说明/填写参照文本、受理范围、受理初审条件、办结期限、决定送达方式、咨询和监督投诉途径等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《中华人民共和国政府信息公开条例》《优化营商环境条例》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对外贸易和外商投资管理科、边境经济发展科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结果公开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结果公开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“双随机、一公开”情况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随机抽取的检查对象名单、随机选派的执法检查人员、抽查事项、检查处理结果等信息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，本年度双随机抽查工作计划任务表、“双随机、一公开”抽查清单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条例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》《优化营商环境条例》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市场体系建设科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政府工作报告、政府决定事项落实情况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年度商务工作报告；政府决定事项涉及本部门的事项及其落实情况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（涉密的除外）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人大代表建议、政协提案办理情况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年度人大代表建议办理总体情况、政协委员提案办理总体情况、人大代表建议和政协委员提案复文全文（涉密的除外）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重点领域及职责业务信息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重点领域及职责业务信息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重点领域及职责业务信息</w:t>
            </w: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规划计划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涉及服务贸易、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现代物流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商务领域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发展规划、专项规划、区域规划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的编制情况和完成情况等（涉密的除外）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财政资金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部门预算决算、各处室（单位）预算决算、政府采购信息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（集中采购项目的目录、标准及实施情况）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《中华人民共和国政府信息公开条例》《中华人民共和国预算法》《中华人民共和国预算法实施条例》、《中华人民共和国政府采购法》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21590</wp:posOffset>
                      </wp:positionV>
                      <wp:extent cx="86360" cy="104140"/>
                      <wp:effectExtent l="6350" t="6350" r="21590" b="22860"/>
                      <wp:wrapNone/>
                      <wp:docPr id="442" name="矩形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15pt;margin-top:1.7pt;height:8.2pt;width:6.8pt;z-index:251659264;v-text-anchor:middle;mso-width-relative:page;mso-height-relative:page;" fillcolor="#000000 [3213]" filled="t" stroked="t" coordsize="21600,21600" o:gfxdata="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geH7PNYAAAAGAQAADwAAAAAAAAABACAAAAAi&#10;AAAAZHJzL2Rvd25yZXYueG1sUEsBAhQAFAAAAAgAh07iQCZMmFN+AgAAGAUAAA4AAAAAAAAAAQAg&#10;AAAAJQEAAGRycy9lMm9Eb2MueG1sUEsFBgAAAAAGAAYAWQEAABUG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两稳一促信息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稳外贸、稳外资、促消费的相关政策、实施效果及工作动态等信息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对外贸易和外商投资管理科、国内贸易促进科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商务数据统计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社会消费品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零售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、对外直接投资、市场监测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、进出口等方面的数据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《中华人民共和国政府信息公开条例》《中华人民共和国统计法》、《中华人民共和国统计法实施条例》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及时公开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对外贸易和外商投资管理科、国内贸易促进科、边境经济发展科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重大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突发事件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信息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商务领域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突发事件应急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预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案、监测预警、防控措施、事态进展、处置结果等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 w:bidi="ar"/>
              </w:rPr>
              <w:t>《中华人民共和国突发事件应对法》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及时公开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商务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工作动态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对外贸易、引进外资、对外经济合作、口岸管理、会展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、贸易投资合作、电子商务进农村综合示范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等商务领域的工作动态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及信息，有关蔬菜、水产、水果等商品价格的预报信息。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及时公开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5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政民互动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政民互动</w:t>
            </w: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回应关切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对涉及对外投资、商贸流通等商务领域的重大突发事件、重要社会关切进行解读回应，讲清事实真相、政策措施及处置结果。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凡涉及本部门的重大突发事件、重要政务舆情，应于1个工作日内予以发布；对社会公众关注的热点问题，应于2个工作日内及时作出回应；对涉及本部门的网络谣言，应于1个工作日内及时协调相关部门查证辟谣。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公众参与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部门信箱、意见征集、意见征集结果反馈、问卷调查、问卷调查结果反馈等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咨询、投诉、举报、建议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政务咨询、建议受理的渠道、受理机构和处理结果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及时公开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政府信息依申请公开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申请渠道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、受理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程序、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受理时限、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公开受理机构的名称、办公地址、办公时间、邮政编码、联系电话、传真号码、互联网联系方式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、申请表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当场答复，不能当场答复的，应当自收到申请之日起 20 个工作日内予以答复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</w:tbl>
    <w:p>
      <w:pPr>
        <w:ind w:firstLine="0" w:firstLineChars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YjFiMWJjMzhhNDIwODE0NTRkMzE5ZTg3MzVhNjQifQ=="/>
  </w:docVars>
  <w:rsids>
    <w:rsidRoot w:val="274E5CBF"/>
    <w:rsid w:val="274E5CBF"/>
    <w:rsid w:val="38880E79"/>
    <w:rsid w:val="7A5A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4676</Words>
  <Characters>4726</Characters>
  <Lines>0</Lines>
  <Paragraphs>0</Paragraphs>
  <TotalTime>2</TotalTime>
  <ScaleCrop>false</ScaleCrop>
  <LinksUpToDate>false</LinksUpToDate>
  <CharactersWithSpaces>4810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2023-09-03T13:27:00Z</dcterms:created>
  <dc:creator>Administrator</dc:creator>
  <cp:lastModifiedBy>Administrator</cp:lastModifiedBy>
  <dcterms:modified xsi:type="dcterms:W3CDTF">2023-10-25T11:14:56Z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09EEC81B35E044B099DFDCEB24CA8C08_11</vt:lpwstr>
  </property>
</Properties>
</file>