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jc w:val="center"/>
        <w:textAlignment w:val="auto"/>
        <w:outlineLvl w:val="1"/>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 w:eastAsia="zh-CN"/>
        </w:rPr>
        <w:t>32</w:t>
      </w:r>
      <w:r>
        <w:rPr>
          <w:rFonts w:hint="default" w:ascii="Times New Roman" w:hAnsi="Times New Roman" w:eastAsia="方正小标宋_GBK" w:cs="Times New Roman"/>
          <w:b w:val="0"/>
          <w:bCs w:val="0"/>
          <w:strike w:val="0"/>
          <w:dstrike w:val="0"/>
          <w:color w:val="auto"/>
          <w:sz w:val="44"/>
          <w:szCs w:val="44"/>
          <w:lang w:val="en-US" w:eastAsia="zh-CN"/>
        </w:rPr>
        <w:t>3</w:t>
      </w:r>
      <w:r>
        <w:rPr>
          <w:rFonts w:hint="default" w:ascii="Times New Roman" w:hAnsi="Times New Roman" w:eastAsia="方正小标宋_GBK" w:cs="Times New Roman"/>
          <w:b w:val="0"/>
          <w:bCs w:val="0"/>
          <w:strike w:val="0"/>
          <w:dstrike w:val="0"/>
          <w:color w:val="auto"/>
          <w:sz w:val="44"/>
          <w:szCs w:val="44"/>
          <w:lang w:val="en" w:eastAsia="zh-CN"/>
        </w:rPr>
        <w:t>第</w:t>
      </w:r>
      <w:r>
        <w:rPr>
          <w:rFonts w:hint="default" w:ascii="Times New Roman" w:hAnsi="Times New Roman" w:eastAsia="方正小标宋_GBK" w:cs="Times New Roman"/>
          <w:b w:val="0"/>
          <w:bCs w:val="0"/>
          <w:strike w:val="0"/>
          <w:dstrike w:val="0"/>
          <w:color w:val="auto"/>
          <w:sz w:val="44"/>
          <w:szCs w:val="44"/>
          <w:lang w:val="en-US" w:eastAsia="zh-CN"/>
        </w:rPr>
        <w:t>18项：大坝管理和保护范围内修建码头、</w:t>
      </w:r>
      <w:r>
        <w:rPr>
          <w:rFonts w:hint="eastAsia" w:ascii="Times New Roman" w:hAnsi="Times New Roman" w:eastAsia="方正小标宋_GBK" w:cs="Times New Roman"/>
          <w:b w:val="0"/>
          <w:bCs w:val="0"/>
          <w:strike w:val="0"/>
          <w:dstrike w:val="0"/>
          <w:color w:val="auto"/>
          <w:sz w:val="44"/>
          <w:szCs w:val="44"/>
          <w:lang w:val="en-US" w:eastAsia="zh-CN"/>
        </w:rPr>
        <w:t>渔塘</w:t>
      </w:r>
      <w:r>
        <w:rPr>
          <w:rFonts w:hint="default" w:ascii="Times New Roman" w:hAnsi="Times New Roman" w:eastAsia="方正小标宋_GBK" w:cs="Times New Roman"/>
          <w:b w:val="0"/>
          <w:bCs w:val="0"/>
          <w:strike w:val="0"/>
          <w:dstrike w:val="0"/>
          <w:color w:val="auto"/>
          <w:sz w:val="44"/>
          <w:szCs w:val="44"/>
          <w:lang w:val="en-US" w:eastAsia="zh-CN"/>
        </w:rPr>
        <w:t>许可</w:t>
      </w:r>
      <w:r>
        <w:rPr>
          <w:rFonts w:hint="default" w:ascii="Times New Roman" w:hAnsi="Times New Roman" w:eastAsia="方正小标宋_GBK" w:cs="Times New Roman"/>
          <w:b w:val="0"/>
          <w:bCs w:val="0"/>
          <w:strike w:val="0"/>
          <w:dstrike w:val="0"/>
          <w:color w:val="auto"/>
          <w:sz w:val="44"/>
          <w:szCs w:val="44"/>
        </w:rPr>
        <w:t>行政许可事项实施规范</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outlineLvl w:val="0"/>
        <w:rPr>
          <w:rFonts w:hint="default" w:ascii="Times New Roman" w:hAnsi="Times New Roman" w:eastAsia="宋体" w:cs="Times New Roman"/>
          <w:b w:val="0"/>
          <w:bCs w:val="0"/>
          <w:strike w:val="0"/>
          <w:dstrike w:val="0"/>
          <w:color w:val="auto"/>
          <w:sz w:val="32"/>
          <w:szCs w:val="32"/>
          <w:lang w:eastAsia="zh-CN"/>
        </w:rPr>
      </w:pPr>
      <w:r>
        <w:rPr>
          <w:rFonts w:hint="default" w:ascii="Times New Roman" w:hAnsi="Times New Roman" w:eastAsia="方正楷体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outlineLvl w:val="0"/>
        <w:rPr>
          <w:rFonts w:hint="default" w:ascii="Times New Roman" w:hAnsi="Times New Roman" w:eastAsia="宋体" w:cs="Times New Roman"/>
          <w:b w:val="0"/>
          <w:bCs w:val="0"/>
          <w:strike w:val="0"/>
          <w:dstrike w:val="0"/>
          <w:color w:val="auto"/>
          <w:sz w:val="32"/>
          <w:szCs w:val="32"/>
          <w:lang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一、行政许可事项名称：</w:t>
      </w:r>
      <w:bookmarkStart w:id="0" w:name="_GoBack"/>
      <w:bookmarkEnd w:id="0"/>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临沧市水务局、县级大坝主管部门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《水库大坝安全管理条例》《云南省人民政府关于调整482项涉及省级行政权力事项的决定》（云政发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许可（设区的市级权限）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许可（县级权限）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大坝管理和保护范围内修建码头、</w:t>
      </w:r>
      <w:r>
        <w:rPr>
          <w:rFonts w:hint="eastAsia" w:ascii="Times New Roman" w:hAnsi="Times New Roman" w:eastAsia="方正小标宋_GBK" w:cs="Times New Roman"/>
          <w:b w:val="0"/>
          <w:bCs w:val="0"/>
          <w:strike w:val="0"/>
          <w:dstrike w:val="0"/>
          <w:color w:val="auto"/>
          <w:sz w:val="44"/>
          <w:szCs w:val="44"/>
          <w:lang w:eastAsia="zh-CN"/>
        </w:rPr>
        <w:t>渔塘</w:t>
      </w:r>
      <w:r>
        <w:rPr>
          <w:rFonts w:hint="default" w:ascii="Times New Roman" w:hAnsi="Times New Roman" w:eastAsia="方正小标宋_GBK" w:cs="Times New Roman"/>
          <w:b w:val="0"/>
          <w:bCs w:val="0"/>
          <w:strike w:val="0"/>
          <w:dstrike w:val="0"/>
          <w:color w:val="auto"/>
          <w:sz w:val="44"/>
          <w:szCs w:val="44"/>
          <w:lang w:eastAsia="zh-CN"/>
        </w:rPr>
        <w:t>许可</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【000119122003】</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rPr>
        <w:t>许可</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00011912200Y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rPr>
        <w:t>许可（设区的市级权限）【000119122003】</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w:t>
      </w:r>
      <w:r>
        <w:rPr>
          <w:rFonts w:hint="eastAsia" w:ascii="Times New Roman" w:hAnsi="Times New Roman" w:eastAsia="仿宋GB2312" w:cs="Times New Roman"/>
          <w:b w:val="0"/>
          <w:bCs w:val="0"/>
          <w:strike w:val="0"/>
          <w:dstrike w:val="0"/>
          <w:color w:val="auto"/>
          <w:sz w:val="32"/>
          <w:szCs w:val="32"/>
          <w:lang w:val="en-US" w:eastAsia="zh-CN"/>
        </w:rPr>
        <w:t>理</w:t>
      </w:r>
      <w:r>
        <w:rPr>
          <w:rFonts w:hint="default" w:ascii="Times New Roman" w:hAnsi="Times New Roman" w:eastAsia="仿宋GB2312" w:cs="Times New Roman"/>
          <w:b w:val="0"/>
          <w:bCs w:val="0"/>
          <w:strike w:val="0"/>
          <w:dstrike w:val="0"/>
          <w:color w:val="auto"/>
          <w:sz w:val="32"/>
          <w:szCs w:val="32"/>
          <w:lang w:val="en-US" w:eastAsia="zh-CN"/>
        </w:rPr>
        <w:t>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许可（设区的市级权限）（00011912200301）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（1）《水库大坝安全管理条例》第17条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（2）《水库大坝安全管理条例》第17条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（2）《水库大坝安全管理条例》第29条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（3）《水行政许可实施办法》（水利部令第23号）第45条、第46条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在大坝管理和保护范围内修建码头、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码头修建地点不在水库大坝坝体上。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、码头修建地点与大坝坝脚和泄洪、输水建筑物保持一定距离，不影响大坝工程运行安全、防洪安全和工程管理、防汛抢险工作。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（3）修建</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、码头不影响水库水质。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审批时限由20个工作日压减至18个工作日。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1．制定完善有关要求，包括事后备案审查、加强日常监管等内容。2．督促大坝管理单位加强日常巡查，确保码头、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等设施不影响大坝等水工建筑物安全。3．加大监管力度，通过现场检查、定期或不定期抽查等方式加强监管，严厉处罚违法违规行为。4.依法及时处理投诉举报。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申请书；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（2）工程建设方案；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（3）项目影响评估报告；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（4）修建单位或者个人的法定身份证明文件；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（5）有利害关系第三者的承诺材料；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（6）属于备案项目的，提供备案材料。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eastAsia" w:ascii="Times New Roman" w:hAnsi="Times New Roman" w:eastAsia="仿宋GB2312"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（1）申请；（2）受理；（3）专家评审；（4）审查；（5）决定；（6）送达。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办法》（水利部令第23号）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18个工作日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依法进行专家评审另需时间不超过30个工作日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依法进行听证另需时间不超过30个工</w:t>
      </w:r>
      <w:r>
        <w:rPr>
          <w:rFonts w:hint="eastAsia" w:ascii="Times New Roman" w:hAnsi="Times New Roman" w:eastAsia="方正仿宋_GBK" w:cs="Times New Roman"/>
          <w:b w:val="0"/>
          <w:bCs w:val="0"/>
          <w:strike w:val="0"/>
          <w:dstrike w:val="0"/>
          <w:color w:val="auto"/>
          <w:sz w:val="32"/>
          <w:szCs w:val="32"/>
          <w:lang w:val="en-US" w:eastAsia="zh-CN"/>
        </w:rPr>
        <w:t>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eastAsia" w:ascii="Times New Roman" w:hAnsi="Times New Roman" w:eastAsia="仿宋GB2312"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w:t>
      </w:r>
      <w:r>
        <w:rPr>
          <w:rFonts w:hint="eastAsia" w:ascii="Times New Roman" w:hAnsi="Times New Roman" w:eastAsia="方正仿宋_GBK" w:cs="Times New Roman"/>
          <w:b w:val="0"/>
          <w:bCs w:val="0"/>
          <w:strike w:val="0"/>
          <w:dstrike w:val="0"/>
          <w:color w:val="auto"/>
          <w:sz w:val="32"/>
          <w:szCs w:val="32"/>
          <w:lang w:val="en-US" w:eastAsia="zh-CN"/>
        </w:rPr>
        <w:t>无</w:t>
      </w:r>
      <w:r>
        <w:rPr>
          <w:rFonts w:hint="default" w:ascii="Times New Roman" w:hAnsi="Times New Roman" w:eastAsia="方正仿宋_GBK" w:cs="Times New Roman"/>
          <w:b w:val="0"/>
          <w:bCs w:val="0"/>
          <w:strike w:val="0"/>
          <w:dstrike w:val="0"/>
          <w:color w:val="auto"/>
          <w:sz w:val="32"/>
          <w:szCs w:val="32"/>
          <w:lang w:val="en-US" w:eastAsia="zh-CN"/>
        </w:rPr>
        <w:t>规定审批结果有效期的依据。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设区的市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办法》（水利部令第23号）第37条水行政许可的适用范围没有地域限制的，申请人取得的水行政许可在全国范围内有效；水行政许可的适用范围有地域限制的，《准予水行政许可决定书》或者水行政许可证件、证书上应当注明。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大坝管理和保护范围内修建码头、</w:t>
      </w:r>
      <w:r>
        <w:rPr>
          <w:rFonts w:hint="eastAsia" w:ascii="Times New Roman" w:hAnsi="Times New Roman" w:eastAsia="方正小标宋_GBK" w:cs="Times New Roman"/>
          <w:b w:val="0"/>
          <w:bCs w:val="0"/>
          <w:strike w:val="0"/>
          <w:dstrike w:val="0"/>
          <w:color w:val="auto"/>
          <w:sz w:val="44"/>
          <w:szCs w:val="44"/>
          <w:lang w:eastAsia="zh-CN"/>
        </w:rPr>
        <w:t>渔塘</w:t>
      </w:r>
      <w:r>
        <w:rPr>
          <w:rFonts w:hint="default" w:ascii="Times New Roman" w:hAnsi="Times New Roman" w:eastAsia="方正小标宋_GBK" w:cs="Times New Roman"/>
          <w:b w:val="0"/>
          <w:bCs w:val="0"/>
          <w:strike w:val="0"/>
          <w:dstrike w:val="0"/>
          <w:color w:val="auto"/>
          <w:sz w:val="44"/>
          <w:szCs w:val="44"/>
          <w:lang w:eastAsia="zh-CN"/>
        </w:rPr>
        <w:t>许可</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【00011912200301】</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kern w:val="2"/>
          <w:sz w:val="32"/>
          <w:szCs w:val="32"/>
          <w:lang w:val="en-US" w:eastAsia="zh-CN" w:bidi="ar-SA"/>
        </w:rPr>
        <w:t>一、</w:t>
      </w:r>
      <w:r>
        <w:rPr>
          <w:rFonts w:hint="default" w:ascii="Times New Roman" w:hAnsi="Times New Roman" w:eastAsia="黑体" w:cs="Times New Roman"/>
          <w:b w:val="0"/>
          <w:bCs w:val="0"/>
          <w:strike w:val="0"/>
          <w:dstrike w:val="0"/>
          <w:color w:val="auto"/>
          <w:sz w:val="32"/>
          <w:szCs w:val="32"/>
          <w:lang w:val="en-US" w:eastAsia="zh-CN"/>
        </w:rPr>
        <w:t>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rPr>
        <w:t>许可</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00011912200Y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rPr>
        <w:t>许可（设区的市级权限）【000119122003】</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许可（设区的市级权限）（00011912200301）</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（1）《水库大坝安全管理条例》第17条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（2）《水库大坝安全管理条例》第17条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（2）《水库大坝安全管理条例》第29条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（3）《水行政许可实施办法》（水利部令第23号）第45条、第46条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在大坝管理和保护范围内修建码头、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二、</w:t>
      </w:r>
      <w:r>
        <w:rPr>
          <w:rFonts w:hint="default" w:ascii="Times New Roman" w:hAnsi="Times New Roman" w:eastAsia="黑体" w:cs="Times New Roman"/>
          <w:b w:val="0"/>
          <w:bCs w:val="0"/>
          <w:strike w:val="0"/>
          <w:dstrike w:val="0"/>
          <w:color w:val="auto"/>
          <w:sz w:val="32"/>
          <w:szCs w:val="32"/>
          <w:lang w:val="en-US" w:eastAsia="zh-CN"/>
        </w:rPr>
        <w:t>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三、</w:t>
      </w:r>
      <w:r>
        <w:rPr>
          <w:rFonts w:hint="default" w:ascii="Times New Roman" w:hAnsi="Times New Roman" w:eastAsia="黑体" w:cs="Times New Roman"/>
          <w:b w:val="0"/>
          <w:bCs w:val="0"/>
          <w:strike w:val="0"/>
          <w:dstrike w:val="0"/>
          <w:color w:val="auto"/>
          <w:sz w:val="32"/>
          <w:szCs w:val="32"/>
          <w:lang w:val="en-US" w:eastAsia="zh-CN"/>
        </w:rPr>
        <w:t>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码头修建地点不在水库大坝坝体上。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、码头修建地点与大坝坝脚和泄洪、输水建筑物保持一定距离，不影响大坝工程运行安全、防洪安全和工程管理、防汛抢险工作。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（3）修建</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、码头不影响水库水质。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r>
        <w:rPr>
          <w:rFonts w:hint="default" w:ascii="Times New Roman" w:hAnsi="Times New Roman" w:eastAsia="方正仿宋_GBK" w:cs="Times New Roman"/>
          <w:b w:val="0"/>
          <w:bCs w:val="0"/>
          <w:strike w:val="0"/>
          <w:dstrike w:val="0"/>
          <w:color w:val="auto"/>
          <w:sz w:val="32"/>
          <w:szCs w:val="32"/>
          <w:lang w:val="en-US" w:eastAsia="zh-CN"/>
        </w:rPr>
        <w:t>承诺审批时限，由20个工作日压减至5个工作日。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1．制定完善有关要求，包括事后备案审查、加强日常监管等内容。2．督促大坝管理单位加强日常巡查，确保码头、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等设施不影响大坝等水工建筑物安全。3．加大监管力度，通过现场检查、定期或不定期抽查等方式加强监管，严厉处罚违法违规行为。4.依法及时处理投诉举报。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五、</w:t>
      </w:r>
      <w:r>
        <w:rPr>
          <w:rFonts w:hint="default" w:ascii="Times New Roman" w:hAnsi="Times New Roman" w:eastAsia="黑体" w:cs="Times New Roman"/>
          <w:b w:val="0"/>
          <w:bCs w:val="0"/>
          <w:strike w:val="0"/>
          <w:dstrike w:val="0"/>
          <w:color w:val="auto"/>
          <w:sz w:val="32"/>
          <w:szCs w:val="32"/>
          <w:lang w:val="en-US" w:eastAsia="zh-CN"/>
        </w:rPr>
        <w:t>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申请书；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（2）工程建设方案；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（3）项目影响评估报告；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（4）修建单位或者个人的法定身份证明文件；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（5）有利害关系第三者的承诺材料；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（6）属于备案项目的，提供备案材料。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六、</w:t>
      </w:r>
      <w:r>
        <w:rPr>
          <w:rFonts w:hint="default" w:ascii="Times New Roman" w:hAnsi="Times New Roman" w:eastAsia="黑体" w:cs="Times New Roman"/>
          <w:b w:val="0"/>
          <w:bCs w:val="0"/>
          <w:strike w:val="0"/>
          <w:dstrike w:val="0"/>
          <w:color w:val="auto"/>
          <w:sz w:val="32"/>
          <w:szCs w:val="32"/>
          <w:lang w:val="en-US" w:eastAsia="zh-CN"/>
        </w:rPr>
        <w:t>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七、</w:t>
      </w:r>
      <w:r>
        <w:rPr>
          <w:rFonts w:hint="default" w:ascii="Times New Roman" w:hAnsi="Times New Roman" w:eastAsia="黑体" w:cs="Times New Roman"/>
          <w:b w:val="0"/>
          <w:bCs w:val="0"/>
          <w:strike w:val="0"/>
          <w:dstrike w:val="0"/>
          <w:color w:val="auto"/>
          <w:sz w:val="32"/>
          <w:szCs w:val="32"/>
          <w:lang w:val="en-US" w:eastAsia="zh-CN"/>
        </w:rPr>
        <w:t>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（1）申请；（2）受理；（3）专家评审；（4）审查；（5）决定；（6）送达。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八、</w:t>
      </w:r>
      <w:r>
        <w:rPr>
          <w:rFonts w:hint="default" w:ascii="Times New Roman" w:hAnsi="Times New Roman" w:eastAsia="黑体" w:cs="Times New Roman"/>
          <w:b w:val="0"/>
          <w:bCs w:val="0"/>
          <w:strike w:val="0"/>
          <w:dstrike w:val="0"/>
          <w:color w:val="auto"/>
          <w:sz w:val="32"/>
          <w:szCs w:val="32"/>
          <w:lang w:val="en-US" w:eastAsia="zh-CN"/>
        </w:rPr>
        <w:t>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办法》（水利部令第23号）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u w:val="none"/>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u w:val="none"/>
          <w:lang w:val="en-US" w:eastAsia="zh-CN"/>
        </w:rPr>
        <w:t>18个工作日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u w:val="none"/>
          <w:lang w:val="en-US" w:eastAsia="zh-CN"/>
        </w:rPr>
      </w:pPr>
      <w:r>
        <w:rPr>
          <w:rFonts w:hint="default" w:ascii="Times New Roman" w:hAnsi="Times New Roman" w:eastAsia="方正仿宋_GBK" w:cs="Times New Roman"/>
          <w:b w:val="0"/>
          <w:bCs w:val="0"/>
          <w:strike w:val="0"/>
          <w:dstrike w:val="0"/>
          <w:color w:val="auto"/>
          <w:sz w:val="32"/>
          <w:szCs w:val="32"/>
          <w:u w:val="none"/>
          <w:lang w:val="en-US" w:eastAsia="zh-CN"/>
        </w:rPr>
        <w:t>依法进行专家评审另需时间不超过30个工作日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u w:val="none"/>
          <w:lang w:val="en-US" w:eastAsia="zh-CN"/>
        </w:rPr>
        <w:t>依法进行听证另需时间不超过30个工作日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九、</w:t>
      </w:r>
      <w:r>
        <w:rPr>
          <w:rFonts w:hint="default" w:ascii="Times New Roman" w:hAnsi="Times New Roman" w:eastAsia="黑体" w:cs="Times New Roman"/>
          <w:b w:val="0"/>
          <w:bCs w:val="0"/>
          <w:strike w:val="0"/>
          <w:dstrike w:val="0"/>
          <w:color w:val="auto"/>
          <w:sz w:val="32"/>
          <w:szCs w:val="32"/>
          <w:lang w:val="en-US" w:eastAsia="zh-CN"/>
        </w:rPr>
        <w:t>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w:t>
      </w:r>
      <w:r>
        <w:rPr>
          <w:rFonts w:hint="default" w:ascii="Times New Roman" w:hAnsi="Times New Roman" w:eastAsia="黑体" w:cs="Times New Roman"/>
          <w:b w:val="0"/>
          <w:bCs w:val="0"/>
          <w:strike w:val="0"/>
          <w:dstrike w:val="0"/>
          <w:color w:val="auto"/>
          <w:sz w:val="32"/>
          <w:szCs w:val="32"/>
          <w:lang w:val="en-US" w:eastAsia="zh-CN"/>
        </w:rPr>
        <w:t>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w:t>
      </w:r>
      <w:r>
        <w:rPr>
          <w:rFonts w:hint="eastAsia" w:ascii="Times New Roman" w:hAnsi="Times New Roman" w:eastAsia="方正仿宋_GBK" w:cs="Times New Roman"/>
          <w:b w:val="0"/>
          <w:bCs w:val="0"/>
          <w:strike w:val="0"/>
          <w:dstrike w:val="0"/>
          <w:color w:val="auto"/>
          <w:sz w:val="32"/>
          <w:szCs w:val="32"/>
          <w:lang w:val="en-US" w:eastAsia="zh-CN"/>
        </w:rPr>
        <w:t>无</w:t>
      </w:r>
      <w:r>
        <w:rPr>
          <w:rFonts w:hint="default" w:ascii="Times New Roman" w:hAnsi="Times New Roman" w:eastAsia="方正仿宋_GBK" w:cs="Times New Roman"/>
          <w:b w:val="0"/>
          <w:bCs w:val="0"/>
          <w:strike w:val="0"/>
          <w:dstrike w:val="0"/>
          <w:color w:val="auto"/>
          <w:sz w:val="32"/>
          <w:szCs w:val="32"/>
          <w:lang w:val="en-US" w:eastAsia="zh-CN"/>
        </w:rPr>
        <w:t>规定审批结果有效期的依据。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设区的市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办法》（水利部令第23号）第37条水行政许可的适用范围没有地域限制的，申请人取得的水行政许可在全国范围内有效；水行政许可的适用范围有地域限制的，《准予水行政许可决定书》或者水行政许可证件、证书上应当注明。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十一、</w:t>
      </w:r>
      <w:r>
        <w:rPr>
          <w:rFonts w:hint="default" w:ascii="Times New Roman" w:hAnsi="Times New Roman" w:eastAsia="黑体" w:cs="Times New Roman"/>
          <w:b w:val="0"/>
          <w:bCs w:val="0"/>
          <w:strike w:val="0"/>
          <w:dstrike w:val="0"/>
          <w:color w:val="auto"/>
          <w:sz w:val="32"/>
          <w:szCs w:val="32"/>
          <w:lang w:val="en-US" w:eastAsia="zh-CN"/>
        </w:rPr>
        <w:t>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十二、</w:t>
      </w:r>
      <w:r>
        <w:rPr>
          <w:rFonts w:hint="default" w:ascii="Times New Roman" w:hAnsi="Times New Roman" w:eastAsia="黑体" w:cs="Times New Roman"/>
          <w:b w:val="0"/>
          <w:bCs w:val="0"/>
          <w:strike w:val="0"/>
          <w:dstrike w:val="0"/>
          <w:color w:val="auto"/>
          <w:sz w:val="32"/>
          <w:szCs w:val="32"/>
          <w:lang w:val="en-US" w:eastAsia="zh-CN"/>
        </w:rPr>
        <w:t>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十三、</w:t>
      </w:r>
      <w:r>
        <w:rPr>
          <w:rFonts w:hint="default" w:ascii="Times New Roman" w:hAnsi="Times New Roman" w:eastAsia="黑体" w:cs="Times New Roman"/>
          <w:b w:val="0"/>
          <w:bCs w:val="0"/>
          <w:strike w:val="0"/>
          <w:dstrike w:val="0"/>
          <w:color w:val="auto"/>
          <w:sz w:val="32"/>
          <w:szCs w:val="32"/>
          <w:lang w:val="en-US" w:eastAsia="zh-CN"/>
        </w:rPr>
        <w:t>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十四、</w:t>
      </w:r>
      <w:r>
        <w:rPr>
          <w:rFonts w:hint="default" w:ascii="Times New Roman" w:hAnsi="Times New Roman" w:eastAsia="黑体" w:cs="Times New Roman"/>
          <w:b w:val="0"/>
          <w:bCs w:val="0"/>
          <w:strike w:val="0"/>
          <w:dstrike w:val="0"/>
          <w:color w:val="auto"/>
          <w:sz w:val="32"/>
          <w:szCs w:val="32"/>
          <w:highlight w:val="none"/>
          <w:lang w:val="en-US" w:eastAsia="zh-CN"/>
        </w:rPr>
        <w:t>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大坝管理和保护范围内修建码头、</w:t>
      </w:r>
      <w:r>
        <w:rPr>
          <w:rFonts w:hint="eastAsia" w:ascii="Times New Roman" w:hAnsi="Times New Roman" w:eastAsia="方正小标宋_GBK" w:cs="Times New Roman"/>
          <w:b w:val="0"/>
          <w:bCs w:val="0"/>
          <w:strike w:val="0"/>
          <w:dstrike w:val="0"/>
          <w:color w:val="auto"/>
          <w:sz w:val="44"/>
          <w:szCs w:val="44"/>
          <w:lang w:eastAsia="zh-CN"/>
        </w:rPr>
        <w:t>渔塘</w:t>
      </w:r>
      <w:r>
        <w:rPr>
          <w:rFonts w:hint="default" w:ascii="Times New Roman" w:hAnsi="Times New Roman" w:eastAsia="方正小标宋_GBK" w:cs="Times New Roman"/>
          <w:b w:val="0"/>
          <w:bCs w:val="0"/>
          <w:strike w:val="0"/>
          <w:dstrike w:val="0"/>
          <w:color w:val="auto"/>
          <w:sz w:val="44"/>
          <w:szCs w:val="44"/>
          <w:lang w:eastAsia="zh-CN"/>
        </w:rPr>
        <w:t>许可</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（县级权限）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【000119122004】</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rPr>
        <w:t>许可</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00011912200Y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rPr>
        <w:t>许可（县级权限）【000119122004】</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w:t>
      </w:r>
      <w:r>
        <w:rPr>
          <w:rFonts w:hint="eastAsia" w:ascii="Times New Roman" w:hAnsi="Times New Roman" w:eastAsia="仿宋GB2312" w:cs="Times New Roman"/>
          <w:b w:val="0"/>
          <w:bCs w:val="0"/>
          <w:strike w:val="0"/>
          <w:dstrike w:val="0"/>
          <w:color w:val="auto"/>
          <w:sz w:val="32"/>
          <w:szCs w:val="32"/>
          <w:lang w:val="en-US" w:eastAsia="zh-CN"/>
        </w:rPr>
        <w:t>理</w:t>
      </w:r>
      <w:r>
        <w:rPr>
          <w:rFonts w:hint="default" w:ascii="Times New Roman" w:hAnsi="Times New Roman" w:eastAsia="仿宋GB2312" w:cs="Times New Roman"/>
          <w:b w:val="0"/>
          <w:bCs w:val="0"/>
          <w:strike w:val="0"/>
          <w:dstrike w:val="0"/>
          <w:color w:val="auto"/>
          <w:sz w:val="32"/>
          <w:szCs w:val="32"/>
          <w:lang w:val="en-US" w:eastAsia="zh-CN"/>
        </w:rPr>
        <w:t>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许可（县级权限）（00011912200401）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（1）《水库大坝安全管理条例》第17条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（2）《水库大坝安全管理条例》第17条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（2）《水库大坝安全管理条例》第29条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（3）《水行政许可实施办法》（水利部令第23号）第45条、第46条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县级大坝主管部门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在大坝管理和保护范围内修建码头、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码头修建地点不在水库大坝坝体上。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、码头修建地点与大坝坝脚和泄洪、输水建筑物保持一定距离，不影响大坝工程运行安全、防洪安全和工程管理、防汛抢险工作。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（3）修建</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、码头不影响水库水质。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审批时限由20个工作日压减至</w:t>
      </w:r>
      <w:r>
        <w:rPr>
          <w:rFonts w:hint="default" w:ascii="Times New Roman" w:hAnsi="Times New Roman" w:eastAsia="方正仿宋_GBK" w:cs="Times New Roman"/>
          <w:b w:val="0"/>
          <w:bCs w:val="0"/>
          <w:strike/>
          <w:dstrike w:val="0"/>
          <w:color w:val="auto"/>
          <w:sz w:val="32"/>
          <w:szCs w:val="32"/>
          <w:lang w:val="en-US" w:eastAsia="zh-CN"/>
        </w:rPr>
        <w:t>5</w:t>
      </w:r>
      <w:r>
        <w:rPr>
          <w:rFonts w:hint="default" w:ascii="Times New Roman" w:hAnsi="Times New Roman" w:eastAsia="方正仿宋_GBK" w:cs="Times New Roman"/>
          <w:b w:val="0"/>
          <w:bCs w:val="0"/>
          <w:strike w:val="0"/>
          <w:dstrike w:val="0"/>
          <w:color w:val="auto"/>
          <w:sz w:val="32"/>
          <w:szCs w:val="32"/>
          <w:lang w:val="en-US" w:eastAsia="zh-CN"/>
        </w:rPr>
        <w:t>18个工作日。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1．制定完善有关要求，包括事后备案审查、加强日常监管等内容。2．督促大坝管理单位加强日常巡查，确保码头、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等设施不影响大坝等水工建筑物安全。3．加大监管力度，通过现场检查、定期或不定期抽查等方式加强监管，严厉处罚违法违规行为。4.依法及时处理投诉举报。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申请书；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（2）工程建设方案；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（3）项目影响评估报告；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（4）修建单位或者个人的法定身份证明文件；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（5）有利害关系第三者的承诺材料；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（6）属于备案项目的，提供备案材料。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（1）申请；（2）受理；（3）专家评审；（4）审查；（5）决定；（6）送达。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办法》（水利部令第23号）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18个工作日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依法进行专家评审另需时间不超过30个工作日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依法进行听证另需时间不超过30个工</w:t>
      </w:r>
      <w:r>
        <w:rPr>
          <w:rFonts w:hint="eastAsia" w:ascii="Times New Roman" w:hAnsi="Times New Roman" w:eastAsia="方正仿宋_GBK" w:cs="Times New Roman"/>
          <w:b w:val="0"/>
          <w:bCs w:val="0"/>
          <w:strike w:val="0"/>
          <w:dstrike w:val="0"/>
          <w:color w:val="auto"/>
          <w:sz w:val="32"/>
          <w:szCs w:val="32"/>
          <w:lang w:val="en-US" w:eastAsia="zh-CN"/>
        </w:rPr>
        <w:t>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w:t>
      </w:r>
      <w:r>
        <w:rPr>
          <w:rFonts w:hint="eastAsia" w:ascii="Times New Roman" w:hAnsi="Times New Roman" w:eastAsia="方正仿宋_GBK" w:cs="Times New Roman"/>
          <w:b w:val="0"/>
          <w:bCs w:val="0"/>
          <w:strike w:val="0"/>
          <w:dstrike w:val="0"/>
          <w:color w:val="auto"/>
          <w:sz w:val="32"/>
          <w:szCs w:val="32"/>
          <w:lang w:val="en-US" w:eastAsia="zh-CN"/>
        </w:rPr>
        <w:t>无</w:t>
      </w:r>
      <w:r>
        <w:rPr>
          <w:rFonts w:hint="default" w:ascii="Times New Roman" w:hAnsi="Times New Roman" w:eastAsia="方正仿宋_GBK" w:cs="Times New Roman"/>
          <w:b w:val="0"/>
          <w:bCs w:val="0"/>
          <w:strike w:val="0"/>
          <w:dstrike w:val="0"/>
          <w:color w:val="auto"/>
          <w:sz w:val="32"/>
          <w:szCs w:val="32"/>
          <w:lang w:val="en-US" w:eastAsia="zh-CN"/>
        </w:rPr>
        <w:t>规定审批结果有效期的依据。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全县</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办法》（水利部令第23号）第37条水行政许可的适用范围没有地域限制的，申请人取得的水行政许可在全国范围内有效；水行政许可的适用范围有地域限制的，《准予水行政许可决定书》或者水行政许可证件、证书上应当注明。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县级大坝主管部门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r>
        <w:rPr>
          <w:rFonts w:hint="default" w:ascii="Times New Roman" w:hAnsi="Times New Roman" w:eastAsia="方正小标宋_GBK" w:cs="Times New Roman"/>
          <w:b w:val="0"/>
          <w:bCs w:val="0"/>
          <w:strike w:val="0"/>
          <w:dstrike w:val="0"/>
          <w:color w:val="auto"/>
          <w:sz w:val="32"/>
          <w:szCs w:val="32"/>
          <w:lang w:eastAsia="zh-CN"/>
        </w:rPr>
        <w:t>大坝管理和保护范围内修建码头、</w:t>
      </w:r>
      <w:r>
        <w:rPr>
          <w:rFonts w:hint="eastAsia" w:ascii="Times New Roman" w:hAnsi="Times New Roman" w:eastAsia="方正小标宋_GBK" w:cs="Times New Roman"/>
          <w:b w:val="0"/>
          <w:bCs w:val="0"/>
          <w:strike w:val="0"/>
          <w:dstrike w:val="0"/>
          <w:color w:val="auto"/>
          <w:sz w:val="32"/>
          <w:szCs w:val="32"/>
          <w:lang w:eastAsia="zh-CN"/>
        </w:rPr>
        <w:t>渔塘</w:t>
      </w:r>
      <w:r>
        <w:rPr>
          <w:rFonts w:hint="default" w:ascii="Times New Roman" w:hAnsi="Times New Roman" w:eastAsia="方正小标宋_GBK" w:cs="Times New Roman"/>
          <w:b w:val="0"/>
          <w:bCs w:val="0"/>
          <w:strike w:val="0"/>
          <w:dstrike w:val="0"/>
          <w:color w:val="auto"/>
          <w:sz w:val="32"/>
          <w:szCs w:val="32"/>
          <w:lang w:eastAsia="zh-CN"/>
        </w:rPr>
        <w:t>许可（县级权限）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r>
        <w:rPr>
          <w:rFonts w:hint="default" w:ascii="Times New Roman" w:hAnsi="Times New Roman" w:eastAsia="方正小标宋_GBK" w:cs="Times New Roman"/>
          <w:b w:val="0"/>
          <w:bCs w:val="0"/>
          <w:strike w:val="0"/>
          <w:dstrike w:val="0"/>
          <w:color w:val="auto"/>
          <w:sz w:val="32"/>
          <w:szCs w:val="32"/>
          <w:lang w:val="en-US" w:eastAsia="zh-CN"/>
        </w:rPr>
        <w:t>【00011912200401】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rPr>
        <w:t>许可</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00011912200Y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rPr>
        <w:t>许可（县级权限）【000119122004】</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许可（县级权限）（00011912200401）</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（1）《水库大坝安全管理条例》第17条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（2）《水库大坝安全管理条例》第17条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（2）《水库大坝安全管理条例》第29条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（3）《水行政许可实施办法》（水利部令第23号）第45条、第46条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县级大坝主管部门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在大坝管理和保护范围内修建码头、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（1）大坝管理和保护范围内修建码头、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码头修建地点不在水库大坝坝体上。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、码头修建地点与大坝坝脚和泄洪、输水建筑物保持一定距离，不影响大坝工程运行安全、防洪安全和工程管理、防汛抢险工作。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（3）修建</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、码头不影响水库水质。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r>
        <w:rPr>
          <w:rFonts w:hint="default" w:ascii="Times New Roman" w:hAnsi="Times New Roman" w:eastAsia="方正仿宋_GBK" w:cs="Times New Roman"/>
          <w:b w:val="0"/>
          <w:bCs w:val="0"/>
          <w:strike w:val="0"/>
          <w:dstrike w:val="0"/>
          <w:color w:val="auto"/>
          <w:sz w:val="32"/>
          <w:szCs w:val="32"/>
          <w:lang w:val="en-US" w:eastAsia="zh-CN"/>
        </w:rPr>
        <w:t>承诺审批时限，由20个工作日压减至</w:t>
      </w:r>
      <w:r>
        <w:rPr>
          <w:rFonts w:hint="default" w:ascii="Times New Roman" w:hAnsi="Times New Roman" w:eastAsia="方正仿宋_GBK" w:cs="Times New Roman"/>
          <w:b w:val="0"/>
          <w:bCs w:val="0"/>
          <w:strike/>
          <w:dstrike w:val="0"/>
          <w:color w:val="auto"/>
          <w:sz w:val="32"/>
          <w:szCs w:val="32"/>
          <w:lang w:val="en-US" w:eastAsia="zh-CN"/>
        </w:rPr>
        <w:t>5</w:t>
      </w:r>
      <w:r>
        <w:rPr>
          <w:rFonts w:hint="default" w:ascii="Times New Roman" w:hAnsi="Times New Roman" w:eastAsia="方正仿宋_GBK" w:cs="Times New Roman"/>
          <w:b w:val="0"/>
          <w:bCs w:val="0"/>
          <w:strike w:val="0"/>
          <w:dstrike w:val="0"/>
          <w:color w:val="auto"/>
          <w:sz w:val="32"/>
          <w:szCs w:val="32"/>
          <w:lang w:val="en-US" w:eastAsia="zh-CN"/>
        </w:rPr>
        <w:t>18个工作日。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1．制定完善有关要求，包括事后备案审查、加强日常监管等内容。2．督促大坝管理单位加强日常巡查，确保码头、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等设施不影响大坝等水工建筑物安全。3．加大监管力度，通过现场检查、定期或不定期抽查等方式加强监管，严厉处罚违法违规行为。4.依法及时处理投诉举报。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（1）修建码头、</w:t>
      </w:r>
      <w:r>
        <w:rPr>
          <w:rFonts w:hint="eastAsia" w:ascii="Times New Roman" w:hAnsi="Times New Roman" w:eastAsia="方正仿宋_GBK" w:cs="Times New Roman"/>
          <w:b w:val="0"/>
          <w:bCs w:val="0"/>
          <w:strike w:val="0"/>
          <w:dstrike w:val="0"/>
          <w:color w:val="auto"/>
          <w:sz w:val="32"/>
          <w:szCs w:val="32"/>
          <w:lang w:val="en-US" w:eastAsia="zh-CN"/>
        </w:rPr>
        <w:t>渔塘</w:t>
      </w:r>
      <w:r>
        <w:rPr>
          <w:rFonts w:hint="default" w:ascii="Times New Roman" w:hAnsi="Times New Roman" w:eastAsia="方正仿宋_GBK" w:cs="Times New Roman"/>
          <w:b w:val="0"/>
          <w:bCs w:val="0"/>
          <w:strike w:val="0"/>
          <w:dstrike w:val="0"/>
          <w:color w:val="auto"/>
          <w:sz w:val="32"/>
          <w:szCs w:val="32"/>
          <w:lang w:val="en-US" w:eastAsia="zh-CN"/>
        </w:rPr>
        <w:t>申请书；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（2）工程建设方案；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（3）项目影响评估报告；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（4）修建单位或者个人的法定身份证明文件；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（5）有利害关系第三者的承诺材料；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（6）属于备案项目的，提供备案材料。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（1）申请；（2）受理；（3）专家评审；（4）审查；（5）决定；（6）送达。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办法》（水利部令第23号）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u w:val="none"/>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u w:val="none"/>
          <w:lang w:val="en-US" w:eastAsia="zh-CN"/>
        </w:rPr>
        <w:t>18个工作日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u w:val="none"/>
          <w:lang w:val="en-US" w:eastAsia="zh-CN"/>
        </w:rPr>
      </w:pPr>
      <w:r>
        <w:rPr>
          <w:rFonts w:hint="default" w:ascii="Times New Roman" w:hAnsi="Times New Roman" w:eastAsia="方正仿宋_GBK" w:cs="Times New Roman"/>
          <w:b w:val="0"/>
          <w:bCs w:val="0"/>
          <w:strike w:val="0"/>
          <w:dstrike w:val="0"/>
          <w:color w:val="auto"/>
          <w:sz w:val="32"/>
          <w:szCs w:val="32"/>
          <w:u w:val="none"/>
          <w:lang w:val="en-US" w:eastAsia="zh-CN"/>
        </w:rPr>
        <w:t>依法进行专家评审另需时间不超过30个工作日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u w:val="none"/>
          <w:lang w:val="en-US" w:eastAsia="zh-CN"/>
        </w:rPr>
      </w:pPr>
      <w:r>
        <w:rPr>
          <w:rFonts w:hint="default" w:ascii="Times New Roman" w:hAnsi="Times New Roman" w:eastAsia="方正仿宋_GBK" w:cs="Times New Roman"/>
          <w:b w:val="0"/>
          <w:bCs w:val="0"/>
          <w:strike w:val="0"/>
          <w:dstrike w:val="0"/>
          <w:color w:val="auto"/>
          <w:sz w:val="32"/>
          <w:szCs w:val="32"/>
          <w:u w:val="none"/>
          <w:lang w:val="en-US" w:eastAsia="zh-CN"/>
        </w:rPr>
        <w:t>依法进行听证另需时间不超过30个工作日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r>
        <w:rPr>
          <w:rFonts w:hint="default" w:ascii="Times New Roman" w:hAnsi="Times New Roman" w:eastAsia="方正仿宋_GBK" w:cs="Times New Roman"/>
          <w:b w:val="0"/>
          <w:bCs w:val="0"/>
          <w:strike w:val="0"/>
          <w:dstrike w:val="0"/>
          <w:color w:val="auto"/>
          <w:sz w:val="32"/>
          <w:szCs w:val="32"/>
          <w:lang w:val="en-US" w:eastAsia="zh-CN"/>
        </w:rPr>
        <w:t>无规定审批结果有效期的依据。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全县</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办法》（水利部令第23号）第37条水行政许可的适用范围没有地域限制的，申请人取得的水行政许可在全国范围内有效；水行政许可的适用范围有地域限制的，《准予水行政许可决定书》或者水行政许可证件、证书上应当注明。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县级大坝主管部门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rPr>
          <w:color w:val="auto"/>
        </w:rPr>
      </w:pPr>
    </w:p>
    <w:sectPr>
      <w:footerReference r:id="rId3" w:type="default"/>
      <w:pgSz w:w="11906" w:h="16838"/>
      <w:pgMar w:top="1984" w:right="1474" w:bottom="175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MjYxNTkzMGJmOGNmMGQ0ZmQ3MDdjYzBkOGE5MzkifQ=="/>
  </w:docVars>
  <w:rsids>
    <w:rsidRoot w:val="176D69AF"/>
    <w:rsid w:val="01B80B7A"/>
    <w:rsid w:val="020E364B"/>
    <w:rsid w:val="054D142B"/>
    <w:rsid w:val="074672DA"/>
    <w:rsid w:val="09DE7DED"/>
    <w:rsid w:val="14455576"/>
    <w:rsid w:val="172D2DFA"/>
    <w:rsid w:val="176D69AF"/>
    <w:rsid w:val="19BB3DC9"/>
    <w:rsid w:val="21751354"/>
    <w:rsid w:val="271C4A6F"/>
    <w:rsid w:val="381750B3"/>
    <w:rsid w:val="40D7331C"/>
    <w:rsid w:val="4904108C"/>
    <w:rsid w:val="50BE63AB"/>
    <w:rsid w:val="542A26A3"/>
    <w:rsid w:val="548E3631"/>
    <w:rsid w:val="56334671"/>
    <w:rsid w:val="594E7882"/>
    <w:rsid w:val="5EA96363"/>
    <w:rsid w:val="65093D0E"/>
    <w:rsid w:val="66D07AAE"/>
    <w:rsid w:val="71B22295"/>
    <w:rsid w:val="7B052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unhideWhenUsed/>
    <w:qFormat/>
    <w:uiPriority w:val="99"/>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next w:val="1"/>
    <w:autoRedefine/>
    <w:unhideWhenUsed/>
    <w:qFormat/>
    <w:uiPriority w:val="99"/>
    <w:pPr>
      <w:widowControl w:val="0"/>
      <w:ind w:left="420" w:leftChars="200"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2024-01-11T10:18:00Z</dcterms:created>
  <dc:creator>Administrator</dc:creator>
  <cp:lastModifiedBy>素颜</cp:lastModifiedBy>
  <dcterms:modified xsi:type="dcterms:W3CDTF">2024-01-12T03:07:05Z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5462274B33F246BF9022A4C3FA8D7BC0_13</vt:lpwstr>
  </property>
</Properties>
</file>