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pacing w:val="-6"/>
          <w:sz w:val="44"/>
          <w:szCs w:val="44"/>
          <w:lang w:val="en-US" w:eastAsia="zh-CN"/>
        </w:rPr>
        <w:t>318第13条：城市建设填堵水域、废除围堤审批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城市建设填堵水域、废除围堤审批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临沧市人民政府（由临沧市水务局承办）县级政府（由水利部门承办）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《中华人民共和国防洪法》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1.城市建设填堵水域、废除围堤审批（设区的市级权限）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2.城市建设填堵水域、废除围堤审批（县级权限）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城市建设填堵水域、废除围堤审批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【000119116002】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城市建设填堵水域、废除围堤审批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00011911600Y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城市建设填堵水域、废除围堤审批（设区的市级权限）【000119116002】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城市建设填堵水域、废除围堤审批（设区的市级权限）（00011911600201）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（1）《中华人民共和国防洪法》第34条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（1）《中华人民共和国防洪法》第34条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（1）《中华人民共和国防洪法》第60条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（3）《国务院办公厅关于全面实行行政许可事项清单管理的通知》（国办发〔2022〕2号）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临沧市人民政府（由临沧市水务局承办）</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城市建设填堵水域、废除围堤审核</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（1）所申请填堵水域、废除的原有防洪围堤许可审批权限属于设区的市级人民政府管理权限范围。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（2）不存在以下情形的：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①不符合江河流域综合规划和有关的国土及区域发展规划，对规划实施有影响；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②不符合有关防洪标准和技术要求；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③对河势稳定、水流形态、水质、冲淤变化有不利影响；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④影响第三人合法的水事权益；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⑤对堤防、护岸和其它水工程安全有影响；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⑥妨碍防汛抢险；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⑦建设项目防御洪涝的设防标准与措施不适当，妨碍行洪、降低河道泄洪能力；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⑧未征求建设项目所在城市水利部门意见。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dstrike w:val="0"/>
          <w:color w:val="auto"/>
          <w:sz w:val="32"/>
          <w:szCs w:val="32"/>
          <w:lang w:val="en-US" w:eastAsia="zh-CN"/>
        </w:rPr>
        <w:t>优</w:t>
      </w:r>
      <w:r>
        <w:rPr>
          <w:rFonts w:hint="default" w:ascii="Times New Roman" w:hAnsi="Times New Roman" w:eastAsia="方正仿宋_GBK" w:cs="Times New Roman"/>
          <w:b w:val="0"/>
          <w:bCs w:val="0"/>
          <w:strike w:val="0"/>
          <w:dstrike w:val="0"/>
          <w:color w:val="auto"/>
          <w:sz w:val="32"/>
          <w:szCs w:val="32"/>
          <w:lang w:val="en-US" w:eastAsia="zh-CN"/>
        </w:rPr>
        <w:t>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审批时限由20个工作日压减至18个工作日。在国家审批时限压减至18个工作日的基础上，进一步将承诺审批时限压减至5个工作日。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城市建设填堵水域、废除围堤许可、实施阶段的监督检查。2.建立河湖日常监管巡查制度，开展对城市建设填堵水域、废除围堤的巡查检查。3.利用大数据、卫星遥感、航空遥感、视频监控等技术手段进行动态监控。4.严肃查处投诉举报。5.明确监管责任主体。相关部门按照“谁审批、谁监管”要求，明确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（1）城市建设填堵水域、废除围堤审批申请表；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（2）城市建设的项目法人法定身份证明文件；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（3）城市建设填堵水域、废除围堤审批论证报告、防洪评价报告书（表）；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（4）涉及第三者利害关系时，应当附具第三者的承诺书或有关协调意见书；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（5）城市建设项目的可行性研究报告；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（6）城市建设填堵水域、废除围堤的补偿措施实施方案。</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（1）申请；（2）受理；（3）审查；（4）专家评审；（5）决定；（6）送达。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dstrike w:val="0"/>
          <w:color w:val="auto"/>
          <w:sz w:val="32"/>
          <w:szCs w:val="32"/>
          <w:lang w:val="en-US" w:eastAsia="zh-CN"/>
        </w:rPr>
        <w:t>5</w:t>
      </w:r>
      <w:r>
        <w:rPr>
          <w:rFonts w:hint="default" w:ascii="Times New Roman" w:hAnsi="Times New Roman" w:eastAsia="方正仿宋_GBK" w:cs="Times New Roman"/>
          <w:b w:val="0"/>
          <w:bCs w:val="0"/>
          <w:strike w:val="0"/>
          <w:dstrike w:val="0"/>
          <w:color w:val="auto"/>
          <w:sz w:val="32"/>
          <w:szCs w:val="32"/>
          <w:lang w:val="en-US" w:eastAsia="zh-CN"/>
        </w:rPr>
        <w:t>15个工作日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依法进行专家评审另需时间不超过30个工作日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设区的市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临沧市人民政府（由临沧市水务局承办）</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城市建设填堵水域、废除围堤审批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【00011911600201】</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kern w:val="2"/>
          <w:sz w:val="32"/>
          <w:szCs w:val="32"/>
          <w:lang w:val="en-US" w:eastAsia="zh-CN" w:bidi="ar-SA"/>
        </w:rPr>
        <w:t>一、</w:t>
      </w:r>
      <w:r>
        <w:rPr>
          <w:rFonts w:hint="default" w:ascii="Times New Roman" w:hAnsi="Times New Roman" w:eastAsia="黑体" w:cs="Times New Roman"/>
          <w:b w:val="0"/>
          <w:bCs w:val="0"/>
          <w:strike w:val="0"/>
          <w:dstrike w:val="0"/>
          <w:color w:val="auto"/>
          <w:sz w:val="32"/>
          <w:szCs w:val="32"/>
          <w:lang w:val="en-US" w:eastAsia="zh-CN"/>
        </w:rPr>
        <w:t>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城市建设填堵水域、废除围堤审批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00011911600Y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城市建设填堵水域、废除围堤审批（设区的市级权限）【000119116002】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城市建设填堵水域、废除围堤审批（设区的市级权限）（00011911600201）</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（1）《中华人民共和国防洪法》第34条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（1）《中华人民共和国防洪法》第34条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（1）《中华人民共和国防洪法》第60条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（3）《国务院办公厅关于全面实行行政许可事项清单管理的通知》（国办发〔2022〕2号）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临沧市人民政府（由临沧市水务局承办）</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城市建设填堵水域、废除围堤审核</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二、</w:t>
      </w:r>
      <w:r>
        <w:rPr>
          <w:rFonts w:hint="default" w:ascii="Times New Roman" w:hAnsi="Times New Roman" w:eastAsia="黑体" w:cs="Times New Roman"/>
          <w:b w:val="0"/>
          <w:bCs w:val="0"/>
          <w:strike w:val="0"/>
          <w:dstrike w:val="0"/>
          <w:color w:val="auto"/>
          <w:sz w:val="32"/>
          <w:szCs w:val="32"/>
          <w:lang w:val="en-US" w:eastAsia="zh-CN"/>
        </w:rPr>
        <w:t>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三、</w:t>
      </w:r>
      <w:r>
        <w:rPr>
          <w:rFonts w:hint="default" w:ascii="Times New Roman" w:hAnsi="Times New Roman" w:eastAsia="黑体" w:cs="Times New Roman"/>
          <w:b w:val="0"/>
          <w:bCs w:val="0"/>
          <w:strike w:val="0"/>
          <w:dstrike w:val="0"/>
          <w:color w:val="auto"/>
          <w:sz w:val="32"/>
          <w:szCs w:val="32"/>
          <w:lang w:val="en-US" w:eastAsia="zh-CN"/>
        </w:rPr>
        <w:t>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（1）所申请填堵水域、废除的原有防洪围堤许可审批权限属于设区的市级人民政府管理权限范围。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（2）不存在以下情形的：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①不符合江河流域综合规划和有关的国土及区域发展规划，对规划实施有影响；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②不符合有关防洪标准和技术要求；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③对河势稳定、水流形态、水质、冲淤变化有不利影响；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④影响第三人合法的</w:t>
      </w:r>
      <w:r>
        <w:rPr>
          <w:rFonts w:hint="eastAsia" w:ascii="Times New Roman" w:hAnsi="Times New Roman" w:eastAsia="方正仿宋_GBK" w:cs="Times New Roman"/>
          <w:b w:val="0"/>
          <w:bCs w:val="0"/>
          <w:strike w:val="0"/>
          <w:dstrike w:val="0"/>
          <w:color w:val="auto"/>
          <w:sz w:val="32"/>
          <w:szCs w:val="32"/>
          <w:lang w:val="en-US" w:eastAsia="zh-CN"/>
        </w:rPr>
        <w:t>水事</w:t>
      </w:r>
      <w:r>
        <w:rPr>
          <w:rFonts w:hint="default" w:ascii="Times New Roman" w:hAnsi="Times New Roman" w:eastAsia="方正仿宋_GBK" w:cs="Times New Roman"/>
          <w:b w:val="0"/>
          <w:bCs w:val="0"/>
          <w:strike w:val="0"/>
          <w:dstrike w:val="0"/>
          <w:color w:val="auto"/>
          <w:sz w:val="32"/>
          <w:szCs w:val="32"/>
          <w:lang w:val="en-US" w:eastAsia="zh-CN"/>
        </w:rPr>
        <w:t>权益；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⑤对堤防、护岸和其它水工程安全有影响；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⑥妨碍防汛抢险；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⑦建设项目防御洪涝的设防标准与措施不适当，妨碍行洪、降低河道泄洪能力；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⑧未征求建设项目所在城市水利部门意见。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dstrike w:val="0"/>
          <w:color w:val="auto"/>
          <w:sz w:val="32"/>
          <w:szCs w:val="32"/>
          <w:lang w:val="en-US" w:eastAsia="zh-CN"/>
        </w:rPr>
        <w:t>优</w:t>
      </w:r>
      <w:r>
        <w:rPr>
          <w:rFonts w:hint="default" w:ascii="Times New Roman" w:hAnsi="Times New Roman" w:eastAsia="方正仿宋_GBK" w:cs="Times New Roman"/>
          <w:b w:val="0"/>
          <w:bCs w:val="0"/>
          <w:strike w:val="0"/>
          <w:dstrike w:val="0"/>
          <w:color w:val="auto"/>
          <w:sz w:val="32"/>
          <w:szCs w:val="32"/>
          <w:lang w:val="en-US" w:eastAsia="zh-CN"/>
        </w:rPr>
        <w:t>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审批时限由20个工作日压减至5个工作日。在国家审批时限压减至18个工作日的基础上，进一步将承诺审批时限压减至5个工作日。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城市建设填堵水域、废除围堤许可、实施阶段的监督检查。2.建立河湖日常监管巡查制度，开展对城市建设填堵水域、废除围堤的巡查检查。3.利用大数据、卫星遥感、航空遥感、视频监控等技术手段进行动态监控。4.严肃查处投诉举报。5.明确监管责任主体。相关部门按照“谁审批、谁监管”要求，明确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五、</w:t>
      </w:r>
      <w:r>
        <w:rPr>
          <w:rFonts w:hint="default" w:ascii="Times New Roman" w:hAnsi="Times New Roman" w:eastAsia="黑体" w:cs="Times New Roman"/>
          <w:b w:val="0"/>
          <w:bCs w:val="0"/>
          <w:strike w:val="0"/>
          <w:dstrike w:val="0"/>
          <w:color w:val="auto"/>
          <w:sz w:val="32"/>
          <w:szCs w:val="32"/>
          <w:lang w:val="en-US" w:eastAsia="zh-CN"/>
        </w:rPr>
        <w:t>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（1）城市建设填堵水域、废除围堤审批申请表；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（2）城市建设的项目法人法定身份证明文件；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（3）城市建设填堵水域、废除围堤审批论证报告、防洪评价报告书（表）；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（4）涉及第三者利害关系时，应当附具第三者的承诺书或有关协调意见书；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（5）城市建设项目的可行性研究报告；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（6）城市建设填堵水域、废除围堤的补偿措施实施方案。</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六、</w:t>
      </w:r>
      <w:r>
        <w:rPr>
          <w:rFonts w:hint="default" w:ascii="Times New Roman" w:hAnsi="Times New Roman" w:eastAsia="黑体" w:cs="Times New Roman"/>
          <w:b w:val="0"/>
          <w:bCs w:val="0"/>
          <w:strike w:val="0"/>
          <w:dstrike w:val="0"/>
          <w:color w:val="auto"/>
          <w:sz w:val="32"/>
          <w:szCs w:val="32"/>
          <w:lang w:val="en-US" w:eastAsia="zh-CN"/>
        </w:rPr>
        <w:t>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七、</w:t>
      </w:r>
      <w:r>
        <w:rPr>
          <w:rFonts w:hint="default" w:ascii="Times New Roman" w:hAnsi="Times New Roman" w:eastAsia="黑体" w:cs="Times New Roman"/>
          <w:b w:val="0"/>
          <w:bCs w:val="0"/>
          <w:strike w:val="0"/>
          <w:dstrike w:val="0"/>
          <w:color w:val="auto"/>
          <w:sz w:val="32"/>
          <w:szCs w:val="32"/>
          <w:lang w:val="en-US" w:eastAsia="zh-CN"/>
        </w:rPr>
        <w:t>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（1）申请；（2）受理；（3）审查；（4）专家评审；（5）决定；（6）送达。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八、</w:t>
      </w:r>
      <w:r>
        <w:rPr>
          <w:rFonts w:hint="default" w:ascii="Times New Roman" w:hAnsi="Times New Roman" w:eastAsia="黑体" w:cs="Times New Roman"/>
          <w:b w:val="0"/>
          <w:bCs w:val="0"/>
          <w:strike w:val="0"/>
          <w:dstrike w:val="0"/>
          <w:color w:val="auto"/>
          <w:sz w:val="32"/>
          <w:szCs w:val="32"/>
          <w:lang w:val="en-US" w:eastAsia="zh-CN"/>
        </w:rPr>
        <w:t>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dstrike w:val="0"/>
          <w:color w:val="auto"/>
          <w:sz w:val="32"/>
          <w:szCs w:val="32"/>
          <w:lang w:val="en-US" w:eastAsia="zh-CN"/>
        </w:rPr>
        <w:t>5</w:t>
      </w:r>
      <w:r>
        <w:rPr>
          <w:rFonts w:hint="default" w:ascii="Times New Roman" w:hAnsi="Times New Roman" w:eastAsia="方正仿宋_GBK" w:cs="Times New Roman"/>
          <w:b w:val="0"/>
          <w:bCs w:val="0"/>
          <w:strike w:val="0"/>
          <w:dstrike w:val="0"/>
          <w:color w:val="auto"/>
          <w:sz w:val="32"/>
          <w:szCs w:val="32"/>
          <w:lang w:val="en-US" w:eastAsia="zh-CN"/>
        </w:rPr>
        <w:t>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依法进行专家评审另需时间不超过30个工作日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九、</w:t>
      </w:r>
      <w:r>
        <w:rPr>
          <w:rFonts w:hint="default" w:ascii="Times New Roman" w:hAnsi="Times New Roman" w:eastAsia="黑体" w:cs="Times New Roman"/>
          <w:b w:val="0"/>
          <w:bCs w:val="0"/>
          <w:strike w:val="0"/>
          <w:dstrike w:val="0"/>
          <w:color w:val="auto"/>
          <w:sz w:val="32"/>
          <w:szCs w:val="32"/>
          <w:lang w:val="en-US" w:eastAsia="zh-CN"/>
        </w:rPr>
        <w:t>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w:t>
      </w:r>
      <w:r>
        <w:rPr>
          <w:rFonts w:hint="default" w:ascii="Times New Roman" w:hAnsi="Times New Roman" w:eastAsia="黑体" w:cs="Times New Roman"/>
          <w:b w:val="0"/>
          <w:bCs w:val="0"/>
          <w:strike w:val="0"/>
          <w:dstrike w:val="0"/>
          <w:color w:val="auto"/>
          <w:sz w:val="32"/>
          <w:szCs w:val="32"/>
          <w:lang w:val="en-US" w:eastAsia="zh-CN"/>
        </w:rPr>
        <w:t>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设区的市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十一、</w:t>
      </w:r>
      <w:r>
        <w:rPr>
          <w:rFonts w:hint="default" w:ascii="Times New Roman" w:hAnsi="Times New Roman" w:eastAsia="黑体" w:cs="Times New Roman"/>
          <w:b w:val="0"/>
          <w:bCs w:val="0"/>
          <w:strike w:val="0"/>
          <w:dstrike w:val="0"/>
          <w:color w:val="auto"/>
          <w:sz w:val="32"/>
          <w:szCs w:val="32"/>
          <w:lang w:val="en-US" w:eastAsia="zh-CN"/>
        </w:rPr>
        <w:t>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十二、</w:t>
      </w:r>
      <w:r>
        <w:rPr>
          <w:rFonts w:hint="default" w:ascii="Times New Roman" w:hAnsi="Times New Roman" w:eastAsia="黑体" w:cs="Times New Roman"/>
          <w:b w:val="0"/>
          <w:bCs w:val="0"/>
          <w:strike w:val="0"/>
          <w:dstrike w:val="0"/>
          <w:color w:val="auto"/>
          <w:sz w:val="32"/>
          <w:szCs w:val="32"/>
          <w:lang w:val="en-US" w:eastAsia="zh-CN"/>
        </w:rPr>
        <w:t>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十三、</w:t>
      </w:r>
      <w:r>
        <w:rPr>
          <w:rFonts w:hint="default" w:ascii="Times New Roman" w:hAnsi="Times New Roman" w:eastAsia="黑体" w:cs="Times New Roman"/>
          <w:b w:val="0"/>
          <w:bCs w:val="0"/>
          <w:strike w:val="0"/>
          <w:dstrike w:val="0"/>
          <w:color w:val="auto"/>
          <w:sz w:val="32"/>
          <w:szCs w:val="32"/>
          <w:lang w:val="en-US" w:eastAsia="zh-CN"/>
        </w:rPr>
        <w:t>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十四、</w:t>
      </w:r>
      <w:r>
        <w:rPr>
          <w:rFonts w:hint="default" w:ascii="Times New Roman" w:hAnsi="Times New Roman" w:eastAsia="黑体" w:cs="Times New Roman"/>
          <w:b w:val="0"/>
          <w:bCs w:val="0"/>
          <w:strike w:val="0"/>
          <w:dstrike w:val="0"/>
          <w:color w:val="auto"/>
          <w:sz w:val="32"/>
          <w:szCs w:val="32"/>
          <w:highlight w:val="none"/>
          <w:lang w:val="en-US" w:eastAsia="zh-CN"/>
        </w:rPr>
        <w:t>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临沧市人民政府（由临沧市水务局承办）</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城市建设填堵水域、废除围堤审批（县级权限）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【000119116003】</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城市建设填堵水域、废除围堤审批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00011911600Y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城市建设填堵水域、废除围堤审批（县级权限）【000119116003】</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1.城市建设填堵水域、废除围堤审批（县级权限）（00011911600301）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（1）《中华人民共和国防洪法》第34条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（1）《中华人民共和国防洪法》第34条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（1）《中华人民共和国防洪法》第60条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（3）《国务院办公厅关于全面实行行政许可事项清单管理的通知》（国办发〔2022〕2号）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县级政府（由水利部门承办）</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城市建设填堵水域、废除围堤审核</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（1）所申请填堵水域、废除的原有防洪围堤许可审批权限属于县级人民政府管理权限范围。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（2）不存在以下情形的：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①不符合江河流域综合规划和有关的国土及区域发展规划，对规划实施有影响；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②不符合有关防洪标准和技术要求；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③对河势稳定、水流形态、水质、冲淤变化有不利影响；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④影响第三人合法的水事权益；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⑤对堤防、护岸和其它水工程安全有影响；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⑥妨碍防汛抢险；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⑦建设项目防御洪涝的设防标准与措施不适当，妨碍行洪、降低河道泄洪能力；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⑧未征求建设项目所在城市水利部门意见。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dstrike w:val="0"/>
          <w:color w:val="auto"/>
          <w:sz w:val="32"/>
          <w:szCs w:val="32"/>
          <w:lang w:val="en-US" w:eastAsia="zh-CN"/>
        </w:rPr>
        <w:t>优</w:t>
      </w:r>
      <w:r>
        <w:rPr>
          <w:rFonts w:hint="default" w:ascii="Times New Roman" w:hAnsi="Times New Roman" w:eastAsia="方正仿宋_GBK" w:cs="Times New Roman"/>
          <w:b w:val="0"/>
          <w:bCs w:val="0"/>
          <w:strike w:val="0"/>
          <w:dstrike w:val="0"/>
          <w:color w:val="auto"/>
          <w:sz w:val="32"/>
          <w:szCs w:val="32"/>
          <w:lang w:val="en-US" w:eastAsia="zh-CN"/>
        </w:rPr>
        <w:t>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审批时限由20个工作日压减至18个工作日。在国家审批时限压减至18个工作日的基础上，进一步将承诺审批时限压减至5个工作日。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城市建设填堵水域、废除围堤许可、实施阶段的监督检查。2.建立河湖日常监管巡查制度，开展对城市建设填堵水域、废除围堤的巡查检查。3.利用大数据、卫星遥感、航空遥感、视频监控等技术手段进行动态监控。4.严肃查处投诉举报。5.明确监管责任主体。相关部门按照“谁审批、谁监管”要求，明确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（1）城市建设填堵水域、废除围堤审批申请表；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（2）城市建设的项目法人法定身份证明文件；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（3）城市建设填堵水域、废除围堤审批论证报告、防洪评价报告书（表）；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（4）涉及第三者利害关系时，应当附具第三者的承诺书或有关协调意见书；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（5）城市建设项目的可行性研究报告；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（6）城市建设填堵水域、废除围堤的补偿措施实施方案。</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（1）申请；（2）受理；（3）审查；（4）专家评审；（5）决定；（6）送达。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dstrike w:val="0"/>
          <w:color w:val="auto"/>
          <w:sz w:val="32"/>
          <w:szCs w:val="32"/>
          <w:lang w:val="en-US" w:eastAsia="zh-CN"/>
        </w:rPr>
        <w:t>5</w:t>
      </w:r>
      <w:r>
        <w:rPr>
          <w:rFonts w:hint="default" w:ascii="Times New Roman" w:hAnsi="Times New Roman" w:eastAsia="方正仿宋_GBK" w:cs="Times New Roman"/>
          <w:b w:val="0"/>
          <w:bCs w:val="0"/>
          <w:strike w:val="0"/>
          <w:dstrike w:val="0"/>
          <w:color w:val="auto"/>
          <w:sz w:val="32"/>
          <w:szCs w:val="32"/>
          <w:lang w:val="en-US" w:eastAsia="zh-CN"/>
        </w:rPr>
        <w:t>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依法进行专家评审另需时间不超过30个工作日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县级政府（由水利部门承办）</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城市建设填堵水域、废除围堤审批（县级权限）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【00011911600301】</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城市建设填堵水域、废除围堤审批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00011911600Y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城市建设填堵水域、废除围堤审批（县级权限）【000119116003】</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城市建设填堵水域、废除围堤审批（县级权限）（00011911600301）</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（1）《中华人民共和国防洪法》第34条</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（1）《中华人民共和国防洪法》第34条</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（1）《中华人民共和国防洪法》第60条</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（3）《国务院办公厅关于全面实行行政许可事项清单管理的通知》（国办发〔2022〕2号）</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县级政府（由水利部门承办）</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城市建设填堵水域、废除围堤审核</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（1）所申请填堵水域、废除的原有防洪围堤许可审批权限属于县级人民政府管理权限范围。</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（2）不存在以下情形的：</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①不符合江河流域综合规划和有关的国土及区域发展规划，</w:t>
      </w:r>
      <w:bookmarkStart w:id="0" w:name="_GoBack"/>
      <w:bookmarkEnd w:id="0"/>
      <w:r>
        <w:rPr>
          <w:rFonts w:hint="default" w:ascii="Times New Roman" w:hAnsi="Times New Roman" w:eastAsia="方正仿宋_GBK" w:cs="Times New Roman"/>
          <w:b w:val="0"/>
          <w:bCs w:val="0"/>
          <w:strike w:val="0"/>
          <w:dstrike w:val="0"/>
          <w:color w:val="auto"/>
          <w:sz w:val="32"/>
          <w:szCs w:val="32"/>
          <w:lang w:val="en-US" w:eastAsia="zh-CN"/>
        </w:rPr>
        <w:t>对规划实施有影响；</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②不符合有关防洪标准和技术要求；</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③对河势稳定、水流形态、水质、冲淤变化有不利影响；</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④影响第三人合法的水事权益；</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⑤对堤防、护岸和其它水工程安全有影响；</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⑥妨碍防汛抢险；</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⑦建设项目防御洪涝的设防标准与措施不适当，妨碍行洪、降低河道泄洪能力；</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⑧未征求建设项目所在城市水利部门意见。</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dstrike w:val="0"/>
          <w:color w:val="auto"/>
          <w:sz w:val="32"/>
          <w:szCs w:val="32"/>
          <w:lang w:val="en-US" w:eastAsia="zh-CN"/>
        </w:rPr>
        <w:t>优</w:t>
      </w:r>
      <w:r>
        <w:rPr>
          <w:rFonts w:hint="default" w:ascii="Times New Roman" w:hAnsi="Times New Roman" w:eastAsia="方正仿宋_GBK" w:cs="Times New Roman"/>
          <w:b w:val="0"/>
          <w:bCs w:val="0"/>
          <w:strike w:val="0"/>
          <w:dstrike w:val="0"/>
          <w:color w:val="auto"/>
          <w:sz w:val="32"/>
          <w:szCs w:val="32"/>
          <w:lang w:val="en-US" w:eastAsia="zh-CN"/>
        </w:rPr>
        <w:t>化压减审批时限</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审批时限由20个工作日压减至5个工作日。在国家审批时限压减至18个工作日的基础上，进一步将承诺审批时限压减至5个工作日。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城市建设填堵水域、废除围堤许可、实施阶段的监督检查。2.建立河湖日常监管巡查制度，开展对城市建设填堵水域、废除围堤的巡查检查。3.利用大数据、卫星遥感、航空遥感、视频监控等技术手段进行动态监控。4.严肃查处投诉举报。5.明确监管责任主体。相关部门按照“谁审批、谁监管”要求，明确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（1）城市建设填堵水域、废除围堤审批申请表；</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（2）城市建设的项目法人法定身份证明文件；</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（3）城市建设填堵水域、废除围堤审批论证报告、防洪评价报告书（表）；</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（4）涉及第三者利害关系时，应当附具第三者的承诺书或有关协调意见书；</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（5）城市建设项目的可行性研究报告；</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（6）城市建设填堵水域、废除围堤的补偿措施实施方案。</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（1）申请；（2）受理；（3）审查；（4）专家评审；（5）决定；（6）送达。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依法进行专家评审另需时间不超过30个工作日</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全县</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县级政府（由水利部门承办）</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rPr>
          <w:color w:val="auto"/>
        </w:rPr>
      </w:pPr>
    </w:p>
    <w:sectPr>
      <w:footerReference r:id="rId3" w:type="default"/>
      <w:pgSz w:w="11906" w:h="16838"/>
      <w:pgMar w:top="1984" w:right="1474" w:bottom="175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jYxNTkzMGJmOGNmMGQ0ZmQ3MDdjYzBkOGE5MzkifQ=="/>
  </w:docVars>
  <w:rsids>
    <w:rsidRoot w:val="176D69AF"/>
    <w:rsid w:val="020E364B"/>
    <w:rsid w:val="054D142B"/>
    <w:rsid w:val="074672DA"/>
    <w:rsid w:val="09DE7DED"/>
    <w:rsid w:val="172D2DFA"/>
    <w:rsid w:val="176D69AF"/>
    <w:rsid w:val="19BB3DC9"/>
    <w:rsid w:val="271C4A6F"/>
    <w:rsid w:val="381750B3"/>
    <w:rsid w:val="40D7331C"/>
    <w:rsid w:val="4904108C"/>
    <w:rsid w:val="50AA7E63"/>
    <w:rsid w:val="542A26A3"/>
    <w:rsid w:val="56334671"/>
    <w:rsid w:val="594E7882"/>
    <w:rsid w:val="65093D0E"/>
    <w:rsid w:val="71B22295"/>
    <w:rsid w:val="7B052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next w:val="1"/>
    <w:autoRedefine/>
    <w:unhideWhenUsed/>
    <w:qFormat/>
    <w:uiPriority w:val="99"/>
    <w:pPr>
      <w:widowControl w:val="0"/>
      <w:ind w:left="420" w:leftChars="200"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2024-01-11T10:18:00Z</dcterms:created>
  <dc:creator>Administrator</dc:creator>
  <cp:lastModifiedBy>素颜</cp:lastModifiedBy>
  <dcterms:modified xsi:type="dcterms:W3CDTF">2024-01-12T02:53:46Z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B9A340F664AD4F648A9FCAA3B926C201_13</vt:lpwstr>
  </property>
</Properties>
</file>