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sz w:val="36"/>
          <w:szCs w:val="36"/>
        </w:rPr>
      </w:pPr>
      <w:r>
        <w:rPr>
          <w:rFonts w:hint="eastAsia" w:ascii="仿宋_GB2312" w:eastAsia="仿宋_GB2312"/>
          <w:b/>
          <w:sz w:val="36"/>
          <w:szCs w:val="36"/>
        </w:rPr>
        <w:t>临沧富友矿业有限责任公司临翔区博尚</w:t>
      </w:r>
      <w:r>
        <w:rPr>
          <w:rFonts w:ascii="仿宋_GB2312" w:eastAsia="仿宋_GB2312"/>
          <w:b/>
          <w:sz w:val="36"/>
          <w:szCs w:val="36"/>
        </w:rPr>
        <w:t>拗水处</w:t>
      </w:r>
      <w:r>
        <w:rPr>
          <w:rFonts w:hint="eastAsia" w:ascii="仿宋_GB2312" w:eastAsia="仿宋_GB2312"/>
          <w:b/>
          <w:sz w:val="36"/>
          <w:szCs w:val="36"/>
        </w:rPr>
        <w:t>高岭土矿矿山地质环境保护与土地复垦方案</w:t>
      </w:r>
    </w:p>
    <w:p>
      <w:pPr>
        <w:spacing w:line="360" w:lineRule="auto"/>
        <w:jc w:val="center"/>
        <w:rPr>
          <w:rFonts w:ascii="仿宋_GB2312" w:eastAsia="仿宋_GB2312"/>
          <w:b/>
          <w:sz w:val="36"/>
          <w:szCs w:val="36"/>
        </w:rPr>
      </w:pPr>
      <w:r>
        <w:rPr>
          <w:rFonts w:hint="eastAsia" w:ascii="仿宋_GB2312" w:eastAsia="仿宋_GB2312"/>
          <w:b/>
          <w:sz w:val="36"/>
          <w:szCs w:val="36"/>
        </w:rPr>
        <w:t>专家组评审意见</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80"/>
        <w:gridCol w:w="2357"/>
        <w:gridCol w:w="3019"/>
        <w:gridCol w:w="21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37" w:type="dxa"/>
            <w:gridSpan w:val="2"/>
            <w:vAlign w:val="center"/>
          </w:tcPr>
          <w:p>
            <w:pPr>
              <w:jc w:val="center"/>
              <w:rPr>
                <w:rFonts w:ascii="仿宋" w:hAnsi="仿宋"/>
                <w:sz w:val="24"/>
              </w:rPr>
            </w:pPr>
            <w:r>
              <w:rPr>
                <w:rFonts w:hint="eastAsia" w:ascii="仿宋" w:hAnsi="仿宋"/>
                <w:sz w:val="24"/>
              </w:rPr>
              <w:t>生产（建设）项目名称</w:t>
            </w:r>
          </w:p>
        </w:tc>
        <w:tc>
          <w:tcPr>
            <w:tcW w:w="5159" w:type="dxa"/>
            <w:gridSpan w:val="2"/>
            <w:vAlign w:val="center"/>
          </w:tcPr>
          <w:p>
            <w:pPr>
              <w:jc w:val="center"/>
              <w:rPr>
                <w:sz w:val="24"/>
              </w:rPr>
            </w:pPr>
            <w:r>
              <w:rPr>
                <w:rFonts w:ascii="仿宋" w:hAnsi="仿宋"/>
                <w:sz w:val="24"/>
              </w:rPr>
              <w:t>临沧富友矿业有限责任公司临翔区博尚拗水处高岭土矿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37" w:type="dxa"/>
            <w:gridSpan w:val="2"/>
            <w:vAlign w:val="center"/>
          </w:tcPr>
          <w:p>
            <w:pPr>
              <w:jc w:val="center"/>
              <w:rPr>
                <w:rFonts w:ascii="仿宋" w:hAnsi="仿宋"/>
                <w:sz w:val="24"/>
              </w:rPr>
            </w:pPr>
            <w:r>
              <w:rPr>
                <w:rFonts w:hint="eastAsia" w:ascii="仿宋" w:hAnsi="仿宋"/>
                <w:sz w:val="24"/>
              </w:rPr>
              <w:t>生产（建设）单位名称</w:t>
            </w:r>
          </w:p>
        </w:tc>
        <w:tc>
          <w:tcPr>
            <w:tcW w:w="5159" w:type="dxa"/>
            <w:gridSpan w:val="2"/>
            <w:vAlign w:val="center"/>
          </w:tcPr>
          <w:p>
            <w:pPr>
              <w:jc w:val="center"/>
              <w:rPr>
                <w:sz w:val="24"/>
              </w:rPr>
            </w:pPr>
            <w:r>
              <w:rPr>
                <w:rFonts w:hint="eastAsia" w:ascii="仿宋" w:hAnsi="仿宋"/>
                <w:sz w:val="24"/>
              </w:rPr>
              <w:t>临沧富友矿业有限责任公司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37" w:type="dxa"/>
            <w:gridSpan w:val="2"/>
            <w:vAlign w:val="center"/>
          </w:tcPr>
          <w:p>
            <w:pPr>
              <w:jc w:val="center"/>
              <w:rPr>
                <w:rFonts w:ascii="仿宋" w:hAnsi="仿宋"/>
                <w:sz w:val="24"/>
              </w:rPr>
            </w:pPr>
            <w:r>
              <w:rPr>
                <w:rFonts w:hint="eastAsia" w:ascii="仿宋" w:hAnsi="仿宋"/>
                <w:sz w:val="24"/>
              </w:rPr>
              <w:t>方案编制单位名称</w:t>
            </w:r>
          </w:p>
        </w:tc>
        <w:tc>
          <w:tcPr>
            <w:tcW w:w="5159" w:type="dxa"/>
            <w:gridSpan w:val="2"/>
            <w:vAlign w:val="center"/>
          </w:tcPr>
          <w:p>
            <w:pPr>
              <w:jc w:val="center"/>
              <w:rPr>
                <w:rFonts w:ascii="仿宋" w:hAnsi="仿宋"/>
                <w:sz w:val="24"/>
              </w:rPr>
            </w:pPr>
            <w:r>
              <w:rPr>
                <w:rFonts w:ascii="仿宋" w:hAnsi="仿宋"/>
                <w:sz w:val="24"/>
              </w:rPr>
              <w:t>云南省核工业二</w:t>
            </w:r>
            <w:r>
              <w:rPr>
                <w:rFonts w:hint="eastAsia" w:ascii="仿宋" w:hAnsi="仿宋"/>
                <w:sz w:val="24"/>
              </w:rPr>
              <w:t>〇</w:t>
            </w:r>
            <w:r>
              <w:rPr>
                <w:rFonts w:ascii="仿宋" w:hAnsi="仿宋"/>
                <w:sz w:val="24"/>
              </w:rPr>
              <w:t>九地质大队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37" w:type="dxa"/>
            <w:gridSpan w:val="2"/>
            <w:vMerge w:val="restart"/>
            <w:vAlign w:val="center"/>
          </w:tcPr>
          <w:p>
            <w:pPr>
              <w:jc w:val="center"/>
              <w:rPr>
                <w:rFonts w:ascii="仿宋" w:hAnsi="仿宋"/>
                <w:sz w:val="24"/>
              </w:rPr>
            </w:pPr>
            <w:r>
              <w:rPr>
                <w:rFonts w:hint="eastAsia" w:ascii="仿宋" w:hAnsi="仿宋"/>
                <w:sz w:val="24"/>
              </w:rPr>
              <w:t>项目用地面积</w:t>
            </w:r>
          </w:p>
        </w:tc>
        <w:tc>
          <w:tcPr>
            <w:tcW w:w="3019" w:type="dxa"/>
            <w:vAlign w:val="center"/>
          </w:tcPr>
          <w:p>
            <w:pPr>
              <w:jc w:val="center"/>
              <w:rPr>
                <w:rFonts w:ascii="仿宋" w:hAnsi="仿宋"/>
                <w:sz w:val="24"/>
              </w:rPr>
            </w:pPr>
            <w:r>
              <w:rPr>
                <w:rFonts w:hint="eastAsia" w:ascii="仿宋" w:hAnsi="仿宋"/>
                <w:sz w:val="24"/>
              </w:rPr>
              <w:t>永久性占用土地面积</w:t>
            </w:r>
          </w:p>
        </w:tc>
        <w:tc>
          <w:tcPr>
            <w:tcW w:w="2140" w:type="dxa"/>
            <w:vAlign w:val="center"/>
          </w:tcPr>
          <w:p>
            <w:pPr>
              <w:jc w:val="center"/>
              <w:rPr>
                <w:rFonts w:ascii="仿宋" w:hAnsi="仿宋"/>
                <w:color w:val="000000" w:themeColor="text1"/>
                <w:sz w:val="24"/>
              </w:rPr>
            </w:pPr>
            <w:r>
              <w:rPr>
                <w:rFonts w:hint="eastAsia" w:ascii="仿宋" w:hAnsi="仿宋"/>
                <w:color w:val="000000" w:themeColor="text1"/>
                <w:sz w:val="24"/>
              </w:rPr>
              <w:t>0.00公顷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37" w:type="dxa"/>
            <w:gridSpan w:val="2"/>
            <w:vMerge w:val="continue"/>
            <w:vAlign w:val="center"/>
          </w:tcPr>
          <w:p>
            <w:pPr>
              <w:jc w:val="center"/>
              <w:rPr>
                <w:rFonts w:ascii="仿宋" w:hAnsi="仿宋"/>
                <w:sz w:val="24"/>
              </w:rPr>
            </w:pPr>
          </w:p>
        </w:tc>
        <w:tc>
          <w:tcPr>
            <w:tcW w:w="3019" w:type="dxa"/>
            <w:vAlign w:val="center"/>
          </w:tcPr>
          <w:p>
            <w:pPr>
              <w:jc w:val="center"/>
              <w:rPr>
                <w:rFonts w:ascii="仿宋" w:hAnsi="仿宋"/>
                <w:sz w:val="24"/>
              </w:rPr>
            </w:pPr>
            <w:r>
              <w:rPr>
                <w:rFonts w:hint="eastAsia" w:ascii="仿宋" w:hAnsi="仿宋"/>
                <w:sz w:val="24"/>
              </w:rPr>
              <w:t>损毁土地面积</w:t>
            </w:r>
          </w:p>
        </w:tc>
        <w:tc>
          <w:tcPr>
            <w:tcW w:w="2140" w:type="dxa"/>
            <w:vAlign w:val="center"/>
          </w:tcPr>
          <w:p>
            <w:pPr>
              <w:jc w:val="center"/>
              <w:rPr>
                <w:rFonts w:ascii="仿宋" w:hAnsi="仿宋"/>
                <w:color w:val="000000" w:themeColor="text1"/>
                <w:sz w:val="24"/>
              </w:rPr>
            </w:pPr>
            <w:r>
              <w:rPr>
                <w:rFonts w:hint="eastAsia"/>
                <w:color w:val="000000" w:themeColor="text1"/>
                <w:sz w:val="24"/>
              </w:rPr>
              <w:t>25</w:t>
            </w:r>
            <w:r>
              <w:rPr>
                <w:color w:val="000000" w:themeColor="text1"/>
                <w:sz w:val="24"/>
              </w:rPr>
              <w:t>.</w:t>
            </w:r>
            <w:r>
              <w:rPr>
                <w:rFonts w:hint="eastAsia"/>
                <w:color w:val="000000" w:themeColor="text1"/>
                <w:sz w:val="24"/>
              </w:rPr>
              <w:t>5388</w:t>
            </w:r>
            <w:r>
              <w:rPr>
                <w:rFonts w:hint="eastAsia" w:ascii="仿宋" w:hAnsi="仿宋"/>
                <w:color w:val="000000" w:themeColor="text1"/>
                <w:sz w:val="24"/>
              </w:rPr>
              <w:t>公顷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37" w:type="dxa"/>
            <w:gridSpan w:val="2"/>
            <w:vAlign w:val="center"/>
          </w:tcPr>
          <w:p>
            <w:pPr>
              <w:jc w:val="center"/>
              <w:rPr>
                <w:rFonts w:ascii="仿宋" w:hAnsi="仿宋"/>
                <w:sz w:val="24"/>
              </w:rPr>
            </w:pPr>
            <w:r>
              <w:rPr>
                <w:rFonts w:hint="eastAsia" w:ascii="仿宋" w:hAnsi="仿宋"/>
                <w:sz w:val="24"/>
              </w:rPr>
              <w:t>生产能力（或投资规模）</w:t>
            </w:r>
          </w:p>
        </w:tc>
        <w:tc>
          <w:tcPr>
            <w:tcW w:w="5159" w:type="dxa"/>
            <w:gridSpan w:val="2"/>
            <w:vAlign w:val="center"/>
          </w:tcPr>
          <w:p>
            <w:pPr>
              <w:jc w:val="center"/>
              <w:rPr>
                <w:rFonts w:ascii="仿宋" w:hAnsi="仿宋"/>
                <w:sz w:val="24"/>
              </w:rPr>
            </w:pPr>
            <w:r>
              <w:rPr>
                <w:rFonts w:hint="eastAsia" w:ascii="仿宋" w:hAnsi="仿宋"/>
                <w:sz w:val="24"/>
              </w:rPr>
              <w:t>4</w:t>
            </w:r>
            <w:r>
              <w:rPr>
                <w:rFonts w:ascii="仿宋" w:hAnsi="仿宋"/>
                <w:sz w:val="24"/>
              </w:rPr>
              <w:t>.5</w:t>
            </w:r>
            <w:r>
              <w:rPr>
                <w:rFonts w:hint="eastAsia" w:ascii="仿宋" w:hAnsi="仿宋"/>
                <w:sz w:val="24"/>
              </w:rPr>
              <w:t>万吨/年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37" w:type="dxa"/>
            <w:gridSpan w:val="2"/>
            <w:vAlign w:val="center"/>
          </w:tcPr>
          <w:p>
            <w:pPr>
              <w:jc w:val="center"/>
              <w:rPr>
                <w:rFonts w:ascii="仿宋" w:hAnsi="仿宋"/>
                <w:sz w:val="24"/>
              </w:rPr>
            </w:pPr>
            <w:r>
              <w:rPr>
                <w:rFonts w:hint="eastAsia" w:ascii="仿宋" w:hAnsi="仿宋"/>
                <w:sz w:val="24"/>
              </w:rPr>
              <w:t>生产年限（或建设年限）</w:t>
            </w:r>
          </w:p>
        </w:tc>
        <w:tc>
          <w:tcPr>
            <w:tcW w:w="5159" w:type="dxa"/>
            <w:gridSpan w:val="2"/>
            <w:vAlign w:val="center"/>
          </w:tcPr>
          <w:p>
            <w:pPr>
              <w:jc w:val="center"/>
              <w:rPr>
                <w:rFonts w:ascii="仿宋" w:hAnsi="仿宋"/>
                <w:sz w:val="24"/>
              </w:rPr>
            </w:pPr>
            <w:r>
              <w:rPr>
                <w:rFonts w:hint="eastAsia" w:ascii="仿宋" w:hAnsi="仿宋"/>
                <w:sz w:val="24"/>
              </w:rPr>
              <w:t>3年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8" w:hRule="atLeast"/>
        </w:trPr>
        <w:tc>
          <w:tcPr>
            <w:tcW w:w="780" w:type="dxa"/>
            <w:tcBorders>
              <w:right w:val="single" w:color="auto" w:sz="4" w:space="0"/>
            </w:tcBorders>
            <w:vAlign w:val="center"/>
          </w:tcPr>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r>
              <w:rPr>
                <w:rFonts w:hint="eastAsia" w:ascii="仿宋" w:hAnsi="仿宋"/>
                <w:sz w:val="24"/>
              </w:rPr>
              <w:t>专</w:t>
            </w:r>
          </w:p>
          <w:p>
            <w:pPr>
              <w:jc w:val="center"/>
              <w:rPr>
                <w:rFonts w:ascii="仿宋" w:hAnsi="仿宋"/>
                <w:sz w:val="24"/>
              </w:rPr>
            </w:pPr>
            <w:r>
              <w:rPr>
                <w:rFonts w:hint="eastAsia" w:ascii="仿宋" w:hAnsi="仿宋"/>
                <w:sz w:val="24"/>
              </w:rPr>
              <w:t>家</w:t>
            </w:r>
          </w:p>
          <w:p>
            <w:pPr>
              <w:jc w:val="center"/>
              <w:rPr>
                <w:rFonts w:ascii="仿宋" w:hAnsi="仿宋"/>
                <w:sz w:val="24"/>
              </w:rPr>
            </w:pPr>
            <w:r>
              <w:rPr>
                <w:rFonts w:hint="eastAsia" w:ascii="仿宋" w:hAnsi="仿宋"/>
                <w:sz w:val="24"/>
              </w:rPr>
              <w:t>评</w:t>
            </w:r>
          </w:p>
          <w:p>
            <w:pPr>
              <w:jc w:val="center"/>
              <w:rPr>
                <w:rFonts w:ascii="仿宋" w:hAnsi="仿宋"/>
                <w:sz w:val="24"/>
              </w:rPr>
            </w:pPr>
            <w:r>
              <w:rPr>
                <w:rFonts w:hint="eastAsia" w:ascii="仿宋" w:hAnsi="仿宋"/>
                <w:sz w:val="24"/>
              </w:rPr>
              <w:t>审</w:t>
            </w:r>
          </w:p>
          <w:p>
            <w:pPr>
              <w:jc w:val="center"/>
              <w:rPr>
                <w:rFonts w:ascii="仿宋" w:hAnsi="仿宋"/>
                <w:sz w:val="24"/>
              </w:rPr>
            </w:pPr>
            <w:r>
              <w:rPr>
                <w:rFonts w:hint="eastAsia" w:ascii="仿宋" w:hAnsi="仿宋"/>
                <w:sz w:val="24"/>
              </w:rPr>
              <w:t>结</w:t>
            </w:r>
          </w:p>
          <w:p>
            <w:pPr>
              <w:jc w:val="center"/>
              <w:rPr>
                <w:rFonts w:ascii="仿宋" w:hAnsi="仿宋"/>
                <w:sz w:val="24"/>
              </w:rPr>
            </w:pPr>
            <w:r>
              <w:rPr>
                <w:rFonts w:hint="eastAsia" w:ascii="仿宋" w:hAnsi="仿宋"/>
                <w:sz w:val="24"/>
              </w:rPr>
              <w:t>论</w:t>
            </w: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r>
              <w:rPr>
                <w:rFonts w:hint="eastAsia" w:ascii="仿宋" w:hAnsi="仿宋"/>
                <w:sz w:val="24"/>
              </w:rPr>
              <w:t>专</w:t>
            </w:r>
          </w:p>
          <w:p>
            <w:pPr>
              <w:jc w:val="center"/>
              <w:rPr>
                <w:rFonts w:ascii="仿宋" w:hAnsi="仿宋"/>
                <w:sz w:val="24"/>
              </w:rPr>
            </w:pPr>
            <w:r>
              <w:rPr>
                <w:rFonts w:hint="eastAsia" w:ascii="仿宋" w:hAnsi="仿宋"/>
                <w:sz w:val="24"/>
              </w:rPr>
              <w:t>家</w:t>
            </w:r>
          </w:p>
          <w:p>
            <w:pPr>
              <w:jc w:val="center"/>
              <w:rPr>
                <w:rFonts w:ascii="仿宋" w:hAnsi="仿宋"/>
                <w:sz w:val="24"/>
              </w:rPr>
            </w:pPr>
            <w:r>
              <w:rPr>
                <w:rFonts w:hint="eastAsia" w:ascii="仿宋" w:hAnsi="仿宋"/>
                <w:sz w:val="24"/>
              </w:rPr>
              <w:t>评</w:t>
            </w:r>
          </w:p>
          <w:p>
            <w:pPr>
              <w:jc w:val="center"/>
              <w:rPr>
                <w:rFonts w:ascii="仿宋" w:hAnsi="仿宋"/>
                <w:sz w:val="24"/>
              </w:rPr>
            </w:pPr>
            <w:r>
              <w:rPr>
                <w:rFonts w:hint="eastAsia" w:ascii="仿宋" w:hAnsi="仿宋"/>
                <w:sz w:val="24"/>
              </w:rPr>
              <w:t>审</w:t>
            </w:r>
          </w:p>
          <w:p>
            <w:pPr>
              <w:jc w:val="center"/>
              <w:rPr>
                <w:rFonts w:ascii="仿宋" w:hAnsi="仿宋"/>
                <w:sz w:val="24"/>
              </w:rPr>
            </w:pPr>
            <w:r>
              <w:rPr>
                <w:rFonts w:hint="eastAsia" w:ascii="仿宋" w:hAnsi="仿宋"/>
                <w:sz w:val="24"/>
              </w:rPr>
              <w:t>结</w:t>
            </w:r>
          </w:p>
          <w:p>
            <w:pPr>
              <w:jc w:val="center"/>
              <w:rPr>
                <w:rFonts w:ascii="仿宋" w:hAnsi="仿宋"/>
                <w:sz w:val="24"/>
              </w:rPr>
            </w:pPr>
            <w:r>
              <w:rPr>
                <w:rFonts w:hint="eastAsia" w:ascii="仿宋" w:hAnsi="仿宋"/>
                <w:sz w:val="24"/>
              </w:rPr>
              <w:t>论</w:t>
            </w: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r>
              <w:rPr>
                <w:rFonts w:hint="eastAsia" w:ascii="仿宋" w:hAnsi="仿宋"/>
                <w:sz w:val="24"/>
              </w:rPr>
              <w:t>专</w:t>
            </w:r>
          </w:p>
          <w:p>
            <w:pPr>
              <w:jc w:val="center"/>
              <w:rPr>
                <w:rFonts w:ascii="仿宋" w:hAnsi="仿宋"/>
                <w:sz w:val="24"/>
              </w:rPr>
            </w:pPr>
            <w:r>
              <w:rPr>
                <w:rFonts w:hint="eastAsia" w:ascii="仿宋" w:hAnsi="仿宋"/>
                <w:sz w:val="24"/>
              </w:rPr>
              <w:t>家</w:t>
            </w:r>
          </w:p>
          <w:p>
            <w:pPr>
              <w:jc w:val="center"/>
              <w:rPr>
                <w:rFonts w:ascii="仿宋" w:hAnsi="仿宋"/>
                <w:sz w:val="24"/>
              </w:rPr>
            </w:pPr>
            <w:r>
              <w:rPr>
                <w:rFonts w:hint="eastAsia" w:ascii="仿宋" w:hAnsi="仿宋"/>
                <w:sz w:val="24"/>
              </w:rPr>
              <w:t>评</w:t>
            </w:r>
          </w:p>
          <w:p>
            <w:pPr>
              <w:jc w:val="center"/>
              <w:rPr>
                <w:rFonts w:ascii="仿宋" w:hAnsi="仿宋"/>
                <w:sz w:val="24"/>
              </w:rPr>
            </w:pPr>
            <w:r>
              <w:rPr>
                <w:rFonts w:hint="eastAsia" w:ascii="仿宋" w:hAnsi="仿宋"/>
                <w:sz w:val="24"/>
              </w:rPr>
              <w:t>审</w:t>
            </w:r>
          </w:p>
          <w:p>
            <w:pPr>
              <w:jc w:val="center"/>
              <w:rPr>
                <w:rFonts w:ascii="仿宋" w:hAnsi="仿宋"/>
                <w:sz w:val="24"/>
              </w:rPr>
            </w:pPr>
            <w:r>
              <w:rPr>
                <w:rFonts w:hint="eastAsia" w:ascii="仿宋" w:hAnsi="仿宋"/>
                <w:sz w:val="24"/>
              </w:rPr>
              <w:t>结</w:t>
            </w:r>
          </w:p>
          <w:p>
            <w:pPr>
              <w:jc w:val="center"/>
              <w:rPr>
                <w:rFonts w:ascii="仿宋" w:hAnsi="仿宋"/>
                <w:sz w:val="24"/>
              </w:rPr>
            </w:pPr>
            <w:r>
              <w:rPr>
                <w:rFonts w:hint="eastAsia" w:ascii="仿宋" w:hAnsi="仿宋"/>
                <w:sz w:val="24"/>
              </w:rPr>
              <w:t>论</w:t>
            </w: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p>
            <w:pPr>
              <w:jc w:val="center"/>
              <w:rPr>
                <w:rFonts w:ascii="仿宋" w:hAnsi="仿宋"/>
                <w:sz w:val="24"/>
              </w:rPr>
            </w:pPr>
          </w:p>
        </w:tc>
        <w:tc>
          <w:tcPr>
            <w:tcW w:w="7516" w:type="dxa"/>
            <w:gridSpan w:val="3"/>
            <w:tcBorders>
              <w:left w:val="single" w:color="auto" w:sz="4" w:space="0"/>
            </w:tcBorders>
          </w:tcPr>
          <w:p>
            <w:pPr>
              <w:spacing w:line="360" w:lineRule="auto"/>
              <w:ind w:firstLine="480" w:firstLineChars="200"/>
              <w:rPr>
                <w:sz w:val="24"/>
              </w:rPr>
            </w:pPr>
            <w:r>
              <w:rPr>
                <w:bCs/>
                <w:sz w:val="24"/>
              </w:rPr>
              <w:t>根据云南省自然资源厅</w:t>
            </w:r>
            <w:r>
              <w:rPr>
                <w:spacing w:val="8"/>
                <w:sz w:val="24"/>
              </w:rPr>
              <w:t>《</w:t>
            </w:r>
            <w:r>
              <w:rPr>
                <w:spacing w:val="8"/>
                <w:sz w:val="24"/>
                <w:shd w:val="clear" w:color="auto" w:fill="FFFFFF"/>
              </w:rPr>
              <w:t>云南省自然资源厅关于矿山地质环境保护与土地复垦方案合并备案等有关事项的通知》</w:t>
            </w:r>
            <w:r>
              <w:rPr>
                <w:spacing w:val="8"/>
                <w:sz w:val="24"/>
              </w:rPr>
              <w:t>（自然资修复〔2020〕154号）文件、</w:t>
            </w:r>
            <w:r>
              <w:rPr>
                <w:bCs/>
                <w:sz w:val="24"/>
              </w:rPr>
              <w:t>《</w:t>
            </w:r>
            <w:r>
              <w:rPr>
                <w:sz w:val="24"/>
              </w:rPr>
              <w:t>云南省国土资源厅关于进一步规范矿山地质环境保护和土地复垦方案编报有关工作的通知》（云国土资[2017]96号）文件、云南省自然资源厅转发的国土资源部等七部（委）《关于加强生产建设项目土地复垦管理工作的通知》（国土资发[2006]225号）文件、《土地复垦条例》（国务院令第592号）、《土地复垦条例实施办法》（国土资源部令第56号）及土地开发整理工程建设标准和土地复垦等相关规程，202</w:t>
            </w:r>
            <w:r>
              <w:rPr>
                <w:rFonts w:hint="eastAsia"/>
                <w:sz w:val="24"/>
              </w:rPr>
              <w:t>2</w:t>
            </w:r>
            <w:r>
              <w:rPr>
                <w:sz w:val="24"/>
              </w:rPr>
              <w:t>年12月2</w:t>
            </w:r>
            <w:r>
              <w:rPr>
                <w:rFonts w:hint="eastAsia"/>
                <w:sz w:val="24"/>
              </w:rPr>
              <w:t>7</w:t>
            </w:r>
            <w:r>
              <w:rPr>
                <w:sz w:val="24"/>
              </w:rPr>
              <w:t>日</w:t>
            </w:r>
            <w:r>
              <w:rPr>
                <w:rFonts w:hint="eastAsia" w:ascii="仿宋" w:hAnsi="仿宋"/>
                <w:sz w:val="24"/>
              </w:rPr>
              <w:t>云南地质</w:t>
            </w:r>
            <w:r>
              <w:rPr>
                <w:rFonts w:ascii="仿宋" w:hAnsi="仿宋"/>
                <w:sz w:val="24"/>
              </w:rPr>
              <w:t>工程</w:t>
            </w:r>
            <w:r>
              <w:rPr>
                <w:rFonts w:hint="eastAsia" w:ascii="仿宋" w:hAnsi="仿宋"/>
                <w:sz w:val="24"/>
              </w:rPr>
              <w:t>勘察</w:t>
            </w:r>
            <w:r>
              <w:rPr>
                <w:rFonts w:ascii="仿宋" w:hAnsi="仿宋"/>
                <w:sz w:val="24"/>
              </w:rPr>
              <w:t>设计研究院有限公司</w:t>
            </w:r>
            <w:r>
              <w:rPr>
                <w:sz w:val="24"/>
              </w:rPr>
              <w:t>组织水工环、土地复垦、林业、经济等5方面5个专家对云南省核工业二〇九地质大队编制的《</w:t>
            </w:r>
            <w:r>
              <w:rPr>
                <w:rFonts w:hint="eastAsia"/>
                <w:sz w:val="24"/>
              </w:rPr>
              <w:t>临沧富友矿业有限责任公司临翔区博尚</w:t>
            </w:r>
            <w:r>
              <w:rPr>
                <w:sz w:val="24"/>
              </w:rPr>
              <w:t>拗水处</w:t>
            </w:r>
            <w:r>
              <w:rPr>
                <w:rFonts w:hint="eastAsia"/>
                <w:sz w:val="24"/>
              </w:rPr>
              <w:t>高岭土矿矿山地质环境保护与土地复垦方案</w:t>
            </w:r>
            <w:r>
              <w:rPr>
                <w:sz w:val="24"/>
              </w:rPr>
              <w:t>》进行了评审，与会专家在会审前审阅报告、会上听取介绍和讨论的基础上，给出了个人书面意见，202</w:t>
            </w:r>
            <w:r>
              <w:rPr>
                <w:rFonts w:hint="eastAsia"/>
                <w:sz w:val="24"/>
              </w:rPr>
              <w:t>3</w:t>
            </w:r>
            <w:r>
              <w:rPr>
                <w:sz w:val="24"/>
              </w:rPr>
              <w:t>年</w:t>
            </w:r>
            <w:r>
              <w:rPr>
                <w:rFonts w:hint="eastAsia"/>
                <w:sz w:val="24"/>
              </w:rPr>
              <w:t>2</w:t>
            </w:r>
            <w:r>
              <w:rPr>
                <w:sz w:val="24"/>
              </w:rPr>
              <w:t>月</w:t>
            </w:r>
            <w:r>
              <w:rPr>
                <w:rFonts w:hint="eastAsia"/>
                <w:sz w:val="24"/>
              </w:rPr>
              <w:t>24</w:t>
            </w:r>
            <w:r>
              <w:rPr>
                <w:sz w:val="24"/>
              </w:rPr>
              <w:t>日云南省核工业二〇九地质大队编制人员提交修改稿经地质环境保护与恢复治理方案主审专家、土地复垦方案主审专家及预算评审专家复核，专家组组长复核后，形成如下专家组评审意见：</w:t>
            </w:r>
          </w:p>
          <w:p>
            <w:pPr>
              <w:spacing w:line="360" w:lineRule="auto"/>
              <w:jc w:val="both"/>
              <w:rPr>
                <w:b/>
                <w:sz w:val="24"/>
              </w:rPr>
            </w:pPr>
            <w:r>
              <w:rPr>
                <w:rFonts w:hint="eastAsia"/>
                <w:b/>
                <w:sz w:val="24"/>
              </w:rPr>
              <w:t>一、项目基本情况</w:t>
            </w:r>
          </w:p>
          <w:p>
            <w:pPr>
              <w:pStyle w:val="10"/>
              <w:spacing w:line="360" w:lineRule="auto"/>
              <w:ind w:firstLine="480" w:firstLineChars="200"/>
              <w:rPr>
                <w:rFonts w:eastAsia="仿宋"/>
                <w:sz w:val="24"/>
                <w:szCs w:val="24"/>
              </w:rPr>
            </w:pPr>
            <w:r>
              <w:rPr>
                <w:rFonts w:eastAsia="仿宋"/>
                <w:sz w:val="24"/>
                <w:szCs w:val="24"/>
              </w:rPr>
              <w:t>临沧富友矿业有限责任公司临翔区博尚拗水处高岭土</w:t>
            </w:r>
            <w:r>
              <w:rPr>
                <w:rFonts w:hint="eastAsia" w:eastAsia="仿宋"/>
                <w:sz w:val="24"/>
                <w:szCs w:val="24"/>
              </w:rPr>
              <w:t>矿，矿业权人为</w:t>
            </w:r>
            <w:r>
              <w:rPr>
                <w:rFonts w:eastAsia="仿宋"/>
                <w:sz w:val="24"/>
                <w:szCs w:val="24"/>
              </w:rPr>
              <w:t>临沧富友矿业有限责任公司</w:t>
            </w:r>
            <w:r>
              <w:rPr>
                <w:rFonts w:hint="eastAsia" w:eastAsia="仿宋"/>
                <w:sz w:val="24"/>
                <w:szCs w:val="24"/>
              </w:rPr>
              <w:t>，其矿山基本情况简介如下：。</w:t>
            </w:r>
          </w:p>
          <w:p>
            <w:pPr>
              <w:pStyle w:val="10"/>
              <w:spacing w:line="360" w:lineRule="auto"/>
              <w:ind w:firstLine="480" w:firstLineChars="200"/>
              <w:rPr>
                <w:rFonts w:eastAsia="仿宋"/>
                <w:sz w:val="24"/>
                <w:szCs w:val="24"/>
              </w:rPr>
            </w:pPr>
            <w:r>
              <w:rPr>
                <w:rFonts w:hint="eastAsia" w:eastAsia="仿宋"/>
                <w:sz w:val="24"/>
                <w:szCs w:val="24"/>
              </w:rPr>
              <w:t>采矿许可证号：C5309002013077130131009</w:t>
            </w:r>
          </w:p>
          <w:p>
            <w:pPr>
              <w:pStyle w:val="10"/>
              <w:spacing w:line="360" w:lineRule="auto"/>
              <w:ind w:firstLine="480" w:firstLineChars="200"/>
              <w:rPr>
                <w:rFonts w:eastAsia="仿宋"/>
                <w:sz w:val="24"/>
                <w:szCs w:val="24"/>
              </w:rPr>
            </w:pPr>
            <w:r>
              <w:rPr>
                <w:rFonts w:eastAsia="仿宋"/>
                <w:sz w:val="24"/>
                <w:szCs w:val="24"/>
              </w:rPr>
              <w:t>采矿权人：</w:t>
            </w:r>
            <w:r>
              <w:rPr>
                <w:rFonts w:hint="eastAsia" w:eastAsia="仿宋"/>
                <w:sz w:val="24"/>
                <w:szCs w:val="24"/>
              </w:rPr>
              <w:t>临沧富友矿业有限责任公司</w:t>
            </w:r>
          </w:p>
          <w:p>
            <w:pPr>
              <w:pStyle w:val="10"/>
              <w:spacing w:line="360" w:lineRule="auto"/>
              <w:ind w:firstLine="480" w:firstLineChars="200"/>
              <w:rPr>
                <w:rFonts w:eastAsia="仿宋"/>
                <w:sz w:val="24"/>
                <w:szCs w:val="24"/>
              </w:rPr>
            </w:pPr>
            <w:r>
              <w:rPr>
                <w:rFonts w:eastAsia="仿宋"/>
                <w:sz w:val="24"/>
                <w:szCs w:val="24"/>
              </w:rPr>
              <w:t>矿山名称：</w:t>
            </w:r>
            <w:r>
              <w:rPr>
                <w:rFonts w:hint="eastAsia" w:eastAsia="仿宋"/>
                <w:sz w:val="24"/>
                <w:szCs w:val="24"/>
              </w:rPr>
              <w:t>临沧富友矿业有限责任公司临翔区博尚拗水处高岭土矿</w:t>
            </w:r>
          </w:p>
          <w:p>
            <w:pPr>
              <w:pStyle w:val="10"/>
              <w:spacing w:line="360" w:lineRule="auto"/>
              <w:ind w:firstLine="480" w:firstLineChars="200"/>
              <w:rPr>
                <w:rFonts w:eastAsia="仿宋"/>
                <w:sz w:val="24"/>
                <w:szCs w:val="24"/>
              </w:rPr>
            </w:pPr>
            <w:r>
              <w:rPr>
                <w:rFonts w:eastAsia="仿宋"/>
                <w:sz w:val="24"/>
                <w:szCs w:val="24"/>
              </w:rPr>
              <w:t>开采矿种：</w:t>
            </w:r>
            <w:r>
              <w:rPr>
                <w:rFonts w:hint="eastAsia" w:eastAsia="仿宋"/>
                <w:sz w:val="24"/>
                <w:szCs w:val="24"/>
              </w:rPr>
              <w:t>高岭土、长石、建筑用花岗岩</w:t>
            </w:r>
          </w:p>
          <w:p>
            <w:pPr>
              <w:pStyle w:val="10"/>
              <w:spacing w:line="360" w:lineRule="auto"/>
              <w:ind w:firstLine="480" w:firstLineChars="200"/>
              <w:rPr>
                <w:rFonts w:eastAsia="仿宋"/>
                <w:sz w:val="24"/>
                <w:szCs w:val="24"/>
              </w:rPr>
            </w:pPr>
            <w:r>
              <w:rPr>
                <w:rFonts w:eastAsia="仿宋"/>
                <w:sz w:val="24"/>
                <w:szCs w:val="24"/>
              </w:rPr>
              <w:t>开采方式：露天开采</w:t>
            </w:r>
          </w:p>
          <w:p>
            <w:pPr>
              <w:pStyle w:val="10"/>
              <w:spacing w:line="360" w:lineRule="auto"/>
              <w:ind w:firstLine="480" w:firstLineChars="200"/>
              <w:rPr>
                <w:rFonts w:eastAsia="仿宋"/>
                <w:sz w:val="24"/>
                <w:szCs w:val="24"/>
              </w:rPr>
            </w:pPr>
            <w:r>
              <w:rPr>
                <w:rFonts w:eastAsia="仿宋"/>
                <w:sz w:val="24"/>
                <w:szCs w:val="24"/>
              </w:rPr>
              <w:t>生产规模：</w:t>
            </w:r>
            <w:r>
              <w:rPr>
                <w:rFonts w:hint="eastAsia" w:eastAsia="仿宋"/>
                <w:sz w:val="24"/>
                <w:szCs w:val="24"/>
              </w:rPr>
              <w:t>4</w:t>
            </w:r>
            <w:r>
              <w:rPr>
                <w:rFonts w:eastAsia="仿宋"/>
                <w:sz w:val="24"/>
                <w:szCs w:val="24"/>
              </w:rPr>
              <w:t>.</w:t>
            </w:r>
            <w:r>
              <w:rPr>
                <w:rFonts w:hint="eastAsia" w:eastAsia="仿宋"/>
                <w:sz w:val="24"/>
                <w:szCs w:val="24"/>
              </w:rPr>
              <w:t>50</w:t>
            </w:r>
            <w:r>
              <w:rPr>
                <w:rFonts w:eastAsia="仿宋"/>
                <w:sz w:val="24"/>
                <w:szCs w:val="24"/>
              </w:rPr>
              <w:t>万</w:t>
            </w:r>
            <w:r>
              <w:rPr>
                <w:rFonts w:hint="eastAsia" w:eastAsia="仿宋"/>
                <w:sz w:val="24"/>
                <w:szCs w:val="24"/>
              </w:rPr>
              <w:t>吨</w:t>
            </w:r>
            <w:r>
              <w:rPr>
                <w:rFonts w:eastAsia="仿宋"/>
                <w:sz w:val="24"/>
                <w:szCs w:val="24"/>
              </w:rPr>
              <w:t>/年</w:t>
            </w:r>
          </w:p>
          <w:p>
            <w:pPr>
              <w:pStyle w:val="10"/>
              <w:spacing w:line="360" w:lineRule="auto"/>
              <w:ind w:firstLine="480" w:firstLineChars="200"/>
              <w:rPr>
                <w:rFonts w:eastAsia="仿宋"/>
                <w:sz w:val="24"/>
                <w:szCs w:val="24"/>
              </w:rPr>
            </w:pPr>
            <w:r>
              <w:rPr>
                <w:rFonts w:eastAsia="仿宋"/>
                <w:sz w:val="24"/>
                <w:szCs w:val="24"/>
              </w:rPr>
              <w:t>矿区面积：0.169</w:t>
            </w:r>
            <w:r>
              <w:rPr>
                <w:rFonts w:hint="eastAsia" w:eastAsia="仿宋"/>
                <w:sz w:val="24"/>
                <w:szCs w:val="24"/>
              </w:rPr>
              <w:t>平方公里</w:t>
            </w:r>
          </w:p>
          <w:p>
            <w:pPr>
              <w:pStyle w:val="10"/>
              <w:spacing w:line="360" w:lineRule="auto"/>
              <w:ind w:firstLine="480" w:firstLineChars="200"/>
              <w:rPr>
                <w:rFonts w:eastAsia="仿宋"/>
                <w:sz w:val="24"/>
                <w:szCs w:val="24"/>
              </w:rPr>
            </w:pPr>
            <w:r>
              <w:rPr>
                <w:rFonts w:eastAsia="仿宋"/>
                <w:sz w:val="24"/>
                <w:szCs w:val="24"/>
              </w:rPr>
              <w:t>开采标高：</w:t>
            </w:r>
            <w:r>
              <w:rPr>
                <w:rFonts w:hint="eastAsia" w:eastAsia="仿宋"/>
                <w:sz w:val="24"/>
                <w:szCs w:val="24"/>
              </w:rPr>
              <w:t xml:space="preserve"> 2390米至2220米</w:t>
            </w:r>
          </w:p>
          <w:p>
            <w:pPr>
              <w:pStyle w:val="10"/>
              <w:spacing w:line="360" w:lineRule="auto"/>
              <w:ind w:firstLine="480" w:firstLineChars="200"/>
              <w:rPr>
                <w:rFonts w:eastAsia="仿宋"/>
                <w:sz w:val="24"/>
                <w:szCs w:val="24"/>
              </w:rPr>
            </w:pPr>
            <w:r>
              <w:rPr>
                <w:rFonts w:hint="eastAsia" w:eastAsia="仿宋"/>
                <w:sz w:val="24"/>
                <w:szCs w:val="24"/>
              </w:rPr>
              <w:t>有效期限：2015年11月26日至2023年7月26日。</w:t>
            </w:r>
          </w:p>
          <w:p>
            <w:pPr>
              <w:spacing w:line="360" w:lineRule="auto"/>
              <w:jc w:val="both"/>
              <w:rPr>
                <w:b/>
                <w:sz w:val="24"/>
              </w:rPr>
            </w:pPr>
            <w:r>
              <w:rPr>
                <w:rFonts w:hint="eastAsia"/>
                <w:b/>
                <w:sz w:val="24"/>
              </w:rPr>
              <w:t>二、矿山地质环境保护与恢复治理部分</w:t>
            </w:r>
          </w:p>
          <w:p>
            <w:pPr>
              <w:spacing w:line="360" w:lineRule="auto"/>
              <w:ind w:firstLine="480"/>
              <w:rPr>
                <w:sz w:val="24"/>
              </w:rPr>
            </w:pPr>
            <w:r>
              <w:rPr>
                <w:rFonts w:hAnsi="仿宋"/>
                <w:sz w:val="24"/>
              </w:rPr>
              <w:t>（一）</w:t>
            </w:r>
            <w:r>
              <w:rPr>
                <w:rFonts w:hint="eastAsia" w:hAnsi="仿宋"/>
                <w:sz w:val="24"/>
              </w:rPr>
              <w:t>本</w:t>
            </w:r>
            <w:r>
              <w:rPr>
                <w:rFonts w:hAnsi="仿宋"/>
                <w:sz w:val="24"/>
              </w:rPr>
              <w:t>矿山为延续矿山，开采矿种为</w:t>
            </w:r>
            <w:r>
              <w:rPr>
                <w:rFonts w:hint="eastAsia"/>
                <w:sz w:val="24"/>
              </w:rPr>
              <w:t>高岭土、长石、建筑用花岗岩</w:t>
            </w:r>
            <w:r>
              <w:rPr>
                <w:rFonts w:hAnsi="仿宋"/>
                <w:sz w:val="24"/>
              </w:rPr>
              <w:t>，年生产规模为</w:t>
            </w:r>
            <w:r>
              <w:rPr>
                <w:rFonts w:hint="eastAsia"/>
                <w:sz w:val="24"/>
              </w:rPr>
              <w:t>4.5</w:t>
            </w:r>
            <w:r>
              <w:rPr>
                <w:rFonts w:hAnsi="仿宋"/>
                <w:sz w:val="24"/>
              </w:rPr>
              <w:t>万</w:t>
            </w:r>
            <w:r>
              <w:rPr>
                <w:rFonts w:hint="eastAsia"/>
                <w:sz w:val="24"/>
              </w:rPr>
              <w:t>吨</w:t>
            </w:r>
            <w:r>
              <w:rPr>
                <w:sz w:val="24"/>
              </w:rPr>
              <w:t>/</w:t>
            </w:r>
            <w:r>
              <w:rPr>
                <w:rFonts w:hint="eastAsia"/>
                <w:sz w:val="24"/>
              </w:rPr>
              <w:t>年</w:t>
            </w:r>
            <w:r>
              <w:rPr>
                <w:rFonts w:hAnsi="仿宋"/>
                <w:sz w:val="24"/>
              </w:rPr>
              <w:t>，生产规模为</w:t>
            </w:r>
            <w:r>
              <w:rPr>
                <w:rFonts w:hint="eastAsia" w:hAnsi="仿宋"/>
                <w:sz w:val="24"/>
              </w:rPr>
              <w:t>小</w:t>
            </w:r>
            <w:r>
              <w:rPr>
                <w:rFonts w:hAnsi="仿宋"/>
                <w:sz w:val="24"/>
              </w:rPr>
              <w:t>型；评估区重要程度属重要区，矿山建设规模为</w:t>
            </w:r>
            <w:r>
              <w:rPr>
                <w:rFonts w:hint="eastAsia" w:hAnsi="仿宋"/>
                <w:sz w:val="24"/>
              </w:rPr>
              <w:t>小</w:t>
            </w:r>
            <w:r>
              <w:rPr>
                <w:rFonts w:hAnsi="仿宋"/>
                <w:sz w:val="24"/>
              </w:rPr>
              <w:t>型，矿山地质环境复杂程度为复杂。矿山地质环境影响评估精度等级为一级。</w:t>
            </w:r>
            <w:r>
              <w:rPr>
                <w:rFonts w:hint="eastAsia" w:hAnsi="仿宋"/>
                <w:sz w:val="24"/>
              </w:rPr>
              <w:t>评估区内无集中居民居住区分布；评估区内无重要交通要道或建筑设施；无较重要的水源地；距评估区500m以内无自然保护区及旅游景区；评估区面积约169.16</w:t>
            </w:r>
            <w:r>
              <w:rPr>
                <w:rFonts w:hint="eastAsia" w:hAnsi="仿宋"/>
                <w:sz w:val="24"/>
                <w:lang w:eastAsia="zh-CN"/>
              </w:rPr>
              <w:t>公顷</w:t>
            </w:r>
            <w:r>
              <w:rPr>
                <w:rFonts w:hint="eastAsia" w:hAnsi="仿宋"/>
                <w:sz w:val="24"/>
              </w:rPr>
              <w:t>，破坏土地类型主要为旱地、茶园、乔木林地、灌木林地、其它林地、其它草地；评估区重要程度属于重要区。</w:t>
            </w:r>
            <w:r>
              <w:rPr>
                <w:rFonts w:hAnsi="仿宋"/>
                <w:sz w:val="24"/>
              </w:rPr>
              <w:t>矿山地质灾害危险性评估分级确定为</w:t>
            </w:r>
            <w:r>
              <w:rPr>
                <w:rFonts w:hint="eastAsia" w:hAnsi="仿宋"/>
                <w:sz w:val="24"/>
              </w:rPr>
              <w:t>二</w:t>
            </w:r>
            <w:r>
              <w:rPr>
                <w:rFonts w:hAnsi="仿宋"/>
                <w:sz w:val="24"/>
              </w:rPr>
              <w:t>级，矿山地质环境影响评估精度等级确定为一级，按照一级</w:t>
            </w:r>
            <w:r>
              <w:rPr>
                <w:rFonts w:hint="eastAsia" w:hAnsi="仿宋"/>
                <w:sz w:val="24"/>
              </w:rPr>
              <w:t>评估等级</w:t>
            </w:r>
            <w:r>
              <w:rPr>
                <w:rFonts w:hAnsi="仿宋"/>
                <w:sz w:val="24"/>
              </w:rPr>
              <w:t>开展矿山地质环境保护与恢复治理方案编制符合现行规定。</w:t>
            </w:r>
          </w:p>
          <w:p>
            <w:pPr>
              <w:spacing w:line="360" w:lineRule="auto"/>
              <w:ind w:firstLine="480" w:firstLineChars="200"/>
              <w:jc w:val="both"/>
              <w:rPr>
                <w:sz w:val="24"/>
              </w:rPr>
            </w:pPr>
            <w:r>
              <w:rPr>
                <w:rFonts w:hint="eastAsia"/>
                <w:sz w:val="24"/>
              </w:rPr>
              <w:t>（二）本方案确定评估范围面积</w:t>
            </w:r>
            <w:r>
              <w:rPr>
                <w:rFonts w:hint="eastAsia" w:hAnsi="仿宋"/>
                <w:sz w:val="24"/>
              </w:rPr>
              <w:t>169.16</w:t>
            </w:r>
            <w:r>
              <w:rPr>
                <w:rFonts w:hint="eastAsia" w:hAnsi="仿宋"/>
                <w:sz w:val="24"/>
                <w:lang w:eastAsia="zh-CN"/>
              </w:rPr>
              <w:t>公顷</w:t>
            </w:r>
            <w:r>
              <w:rPr>
                <w:rFonts w:hint="eastAsia"/>
                <w:sz w:val="24"/>
              </w:rPr>
              <w:t>，野外调查工作持续3天，调查矿山已有开采区、办公生活区、矿山生产及辅助设施和矿山进场道路等区段的地质环境条件，调查矿山现状破坏土地资源土地面积13.9867</w:t>
            </w:r>
            <w:r>
              <w:rPr>
                <w:rFonts w:hint="eastAsia"/>
                <w:sz w:val="24"/>
                <w:lang w:eastAsia="zh-CN"/>
              </w:rPr>
              <w:t>公顷</w:t>
            </w:r>
            <w:r>
              <w:rPr>
                <w:rFonts w:hint="eastAsia"/>
                <w:sz w:val="24"/>
              </w:rPr>
              <w:t>。新露天采场损毁土地方式为挖损，新增截排水沟损毁土地方式为挖损</w:t>
            </w:r>
            <w:r>
              <w:rPr>
                <w:sz w:val="24"/>
              </w:rPr>
              <w:t>，</w:t>
            </w:r>
            <w:r>
              <w:rPr>
                <w:rFonts w:hint="eastAsia"/>
                <w:sz w:val="24"/>
              </w:rPr>
              <w:t>新增挡土墙损毁土地方式为压占，预测新增破坏土地资源总面积11.5521</w:t>
            </w:r>
            <w:r>
              <w:rPr>
                <w:rFonts w:hint="eastAsia"/>
                <w:sz w:val="24"/>
                <w:lang w:eastAsia="zh-CN"/>
              </w:rPr>
              <w:t>公顷</w:t>
            </w:r>
            <w:r>
              <w:rPr>
                <w:rFonts w:hint="eastAsia"/>
                <w:sz w:val="24"/>
              </w:rPr>
              <w:t>。调查工作面积2.5平方公里，填写矿山地质环境现状调查表1份，拍摄照片39张，野外地质调查工作基本满足方案编制工作所需，方案编制工作程序合规，方案要件齐全。</w:t>
            </w:r>
          </w:p>
          <w:p>
            <w:pPr>
              <w:spacing w:line="360" w:lineRule="auto"/>
              <w:ind w:firstLine="480" w:firstLineChars="200"/>
              <w:jc w:val="both"/>
              <w:rPr>
                <w:sz w:val="24"/>
              </w:rPr>
            </w:pPr>
            <w:r>
              <w:rPr>
                <w:rFonts w:hint="eastAsia"/>
                <w:sz w:val="24"/>
              </w:rPr>
              <w:t>（三）本方案对矿山开发利用方案、矿山生产现状、矿山地质环境与恢复治理现状和评估区地质环境条件进行了阐述，内容较全面，可作为方案编制的基础。</w:t>
            </w:r>
          </w:p>
          <w:p>
            <w:pPr>
              <w:pStyle w:val="10"/>
              <w:spacing w:line="360" w:lineRule="auto"/>
              <w:ind w:firstLine="480" w:firstLineChars="200"/>
              <w:rPr>
                <w:rFonts w:eastAsia="仿宋"/>
                <w:sz w:val="24"/>
                <w:szCs w:val="24"/>
              </w:rPr>
            </w:pPr>
            <w:r>
              <w:rPr>
                <w:rFonts w:eastAsia="仿宋"/>
                <w:sz w:val="24"/>
                <w:szCs w:val="24"/>
              </w:rPr>
              <w:t>（四）现状评估：</w:t>
            </w:r>
            <w:r>
              <w:rPr>
                <w:rFonts w:hint="eastAsia" w:eastAsia="仿宋"/>
                <w:sz w:val="24"/>
                <w:szCs w:val="24"/>
              </w:rPr>
              <w:t>含水层影响及破坏较轻；地形地貌景观影响和破坏严重；土地资源的占用破坏严重，水土环境污染较轻。分为严重区（Ⅰ）、较严重区（Ⅱ）和较轻区（Ⅲ）三级3区。</w:t>
            </w:r>
          </w:p>
          <w:p>
            <w:pPr>
              <w:pStyle w:val="10"/>
              <w:spacing w:line="360" w:lineRule="auto"/>
              <w:ind w:firstLine="480" w:firstLineChars="200"/>
              <w:rPr>
                <w:rFonts w:eastAsia="仿宋"/>
                <w:sz w:val="24"/>
                <w:szCs w:val="24"/>
              </w:rPr>
            </w:pPr>
            <w:r>
              <w:rPr>
                <w:rFonts w:eastAsia="仿宋"/>
                <w:sz w:val="24"/>
                <w:szCs w:val="24"/>
              </w:rPr>
              <w:t>（五）预测评估：</w:t>
            </w:r>
            <w:r>
              <w:rPr>
                <w:rFonts w:hint="eastAsia" w:eastAsia="仿宋"/>
                <w:sz w:val="24"/>
                <w:szCs w:val="24"/>
              </w:rPr>
              <w:t>含水层影响及破坏较轻；地形地貌景观影响和破坏严重；土地资源的占用破坏严重，水土环境污染较轻。分为严重区（Ⅰ）、较严重区（Ⅱ）和较轻区（Ⅲ）三级3区。</w:t>
            </w:r>
          </w:p>
          <w:p>
            <w:pPr>
              <w:pStyle w:val="10"/>
              <w:spacing w:line="360" w:lineRule="auto"/>
              <w:ind w:firstLine="480" w:firstLineChars="200"/>
              <w:rPr>
                <w:rFonts w:eastAsia="仿宋"/>
                <w:sz w:val="24"/>
                <w:szCs w:val="24"/>
              </w:rPr>
            </w:pPr>
            <w:r>
              <w:rPr>
                <w:rFonts w:hint="eastAsia" w:eastAsia="仿宋"/>
                <w:sz w:val="24"/>
                <w:szCs w:val="24"/>
              </w:rPr>
              <w:t>预测矿山地质环境影响严重区（Ⅰ）</w:t>
            </w:r>
          </w:p>
          <w:p>
            <w:pPr>
              <w:pStyle w:val="10"/>
              <w:spacing w:line="360" w:lineRule="auto"/>
              <w:ind w:firstLine="480" w:firstLineChars="200"/>
              <w:rPr>
                <w:rFonts w:eastAsia="仿宋"/>
                <w:sz w:val="24"/>
                <w:szCs w:val="24"/>
              </w:rPr>
            </w:pPr>
            <w:r>
              <w:rPr>
                <w:rFonts w:hint="eastAsia" w:eastAsia="仿宋"/>
                <w:sz w:val="24"/>
                <w:szCs w:val="24"/>
              </w:rPr>
              <w:t>位于评估区中西部，主要为露天采场、排土场、截排水沟、挡土墙及部分公路等设施，面积37.42</w:t>
            </w:r>
            <w:r>
              <w:rPr>
                <w:rFonts w:hint="eastAsia" w:eastAsia="仿宋"/>
                <w:sz w:val="24"/>
                <w:szCs w:val="24"/>
                <w:lang w:eastAsia="zh-CN"/>
              </w:rPr>
              <w:t>公顷</w:t>
            </w:r>
            <w:r>
              <w:rPr>
                <w:rFonts w:hint="eastAsia" w:eastAsia="仿宋"/>
                <w:sz w:val="24"/>
                <w:szCs w:val="24"/>
              </w:rPr>
              <w:t>，占评估区总面积的22.12%。预测该区诱发新的地质灾害可能性大，危险性及危害大；地面生产设施遭受地质灾害可能性中等-大，危险性及危害中等-大。矿山开采对区内含水层破坏较轻、矿山开采对区内地形地貌景观破坏及影响严重、矿山开采对区内土地资源破坏和影响程度严重。</w:t>
            </w:r>
          </w:p>
          <w:p>
            <w:pPr>
              <w:pStyle w:val="10"/>
              <w:spacing w:line="360" w:lineRule="auto"/>
              <w:ind w:firstLine="480" w:firstLineChars="200"/>
              <w:rPr>
                <w:rFonts w:eastAsia="仿宋"/>
                <w:sz w:val="24"/>
                <w:szCs w:val="24"/>
              </w:rPr>
            </w:pPr>
            <w:r>
              <w:rPr>
                <w:rFonts w:hint="eastAsia" w:eastAsia="仿宋"/>
                <w:sz w:val="24"/>
                <w:szCs w:val="24"/>
              </w:rPr>
              <w:t>预测矿山地质环境影响较严重区（Ⅱ）</w:t>
            </w:r>
          </w:p>
          <w:p>
            <w:pPr>
              <w:pStyle w:val="10"/>
              <w:spacing w:line="360" w:lineRule="auto"/>
              <w:ind w:firstLine="480" w:firstLineChars="200"/>
              <w:rPr>
                <w:rFonts w:eastAsia="仿宋"/>
                <w:sz w:val="24"/>
                <w:szCs w:val="24"/>
              </w:rPr>
            </w:pPr>
            <w:r>
              <w:rPr>
                <w:rFonts w:hint="eastAsia" w:eastAsia="仿宋"/>
                <w:sz w:val="24"/>
                <w:szCs w:val="24"/>
              </w:rPr>
              <w:t>位于评估区东部，主要为堆料场、办公生活区、工业场地、矿山道路等地面设施，面积11.85</w:t>
            </w:r>
            <w:r>
              <w:rPr>
                <w:rFonts w:hint="eastAsia" w:eastAsia="仿宋"/>
                <w:sz w:val="24"/>
                <w:szCs w:val="24"/>
                <w:lang w:eastAsia="zh-CN"/>
              </w:rPr>
              <w:t>公顷</w:t>
            </w:r>
            <w:r>
              <w:rPr>
                <w:rFonts w:hint="eastAsia" w:eastAsia="仿宋"/>
                <w:sz w:val="24"/>
                <w:szCs w:val="24"/>
              </w:rPr>
              <w:t>，占评估区总面积的7.01%。预测该区诱发新的地质灾害可能性中等，危险性及危害中等；地面生产设施遭受地质灾害可能性中等，危险性及危害中等。矿山开采对区内含水层破坏较轻、矿山开采对区内地形地貌景观破坏及影响较严重、矿山开采对区内土地资源破坏和影响程度较严重。</w:t>
            </w:r>
          </w:p>
          <w:p>
            <w:pPr>
              <w:pStyle w:val="10"/>
              <w:spacing w:line="360" w:lineRule="auto"/>
              <w:ind w:firstLine="480" w:firstLineChars="200"/>
              <w:rPr>
                <w:rFonts w:eastAsia="仿宋"/>
                <w:sz w:val="24"/>
                <w:szCs w:val="24"/>
              </w:rPr>
            </w:pPr>
            <w:r>
              <w:rPr>
                <w:rFonts w:hint="eastAsia" w:eastAsia="仿宋"/>
                <w:sz w:val="24"/>
                <w:szCs w:val="24"/>
              </w:rPr>
              <w:t>预测矿山地质环境影响较轻区（Ⅲ）</w:t>
            </w:r>
          </w:p>
          <w:p>
            <w:pPr>
              <w:pStyle w:val="10"/>
              <w:spacing w:line="360" w:lineRule="auto"/>
              <w:ind w:firstLine="480" w:firstLineChars="200"/>
              <w:rPr>
                <w:rFonts w:eastAsia="仿宋"/>
                <w:sz w:val="24"/>
                <w:szCs w:val="24"/>
              </w:rPr>
            </w:pPr>
            <w:r>
              <w:rPr>
                <w:rFonts w:hint="eastAsia" w:eastAsia="仿宋"/>
                <w:sz w:val="24"/>
                <w:szCs w:val="24"/>
              </w:rPr>
              <w:t>评估区严重区及中等区外围区域，划为预测地质环境影响较轻区，面积为119.89</w:t>
            </w:r>
            <w:r>
              <w:rPr>
                <w:rFonts w:hint="eastAsia" w:eastAsia="仿宋"/>
                <w:sz w:val="24"/>
                <w:szCs w:val="24"/>
                <w:lang w:eastAsia="zh-CN"/>
              </w:rPr>
              <w:t>公顷</w:t>
            </w:r>
            <w:r>
              <w:rPr>
                <w:rFonts w:hint="eastAsia" w:eastAsia="仿宋"/>
                <w:sz w:val="24"/>
                <w:szCs w:val="24"/>
              </w:rPr>
              <w:t>，占评估区70.87%。该区现状地质灾害不发育，无采矿工程，矿山开采引发地质危害可能性小，危险性及危害小。矿山开采对含水层破坏较轻，对地形地貌景观破坏程度为较轻，对土地资源破坏为较轻。</w:t>
            </w:r>
          </w:p>
          <w:p>
            <w:pPr>
              <w:widowControl/>
              <w:spacing w:line="360" w:lineRule="auto"/>
              <w:ind w:firstLine="480" w:firstLineChars="200"/>
              <w:rPr>
                <w:rFonts w:hAnsi="仿宋"/>
                <w:sz w:val="24"/>
              </w:rPr>
            </w:pPr>
            <w:r>
              <w:rPr>
                <w:rFonts w:hAnsi="仿宋"/>
                <w:sz w:val="24"/>
              </w:rPr>
              <w:t>工程措施：</w:t>
            </w:r>
            <w:r>
              <w:rPr>
                <w:rFonts w:hint="eastAsia" w:hAnsi="仿宋"/>
                <w:sz w:val="24"/>
              </w:rPr>
              <w:t>露天采场边坡清理，外围修筑截排水沟，监测；排土场</w:t>
            </w:r>
            <w:r>
              <w:rPr>
                <w:rFonts w:hAnsi="仿宋"/>
                <w:sz w:val="24"/>
              </w:rPr>
              <w:t>修建</w:t>
            </w:r>
            <w:r>
              <w:rPr>
                <w:rFonts w:hint="eastAsia" w:hAnsi="仿宋"/>
                <w:sz w:val="24"/>
              </w:rPr>
              <w:t>浆砌石挡土墙，监测；</w:t>
            </w:r>
          </w:p>
          <w:p>
            <w:pPr>
              <w:widowControl/>
              <w:spacing w:line="360" w:lineRule="auto"/>
              <w:ind w:firstLine="480" w:firstLineChars="200"/>
              <w:rPr>
                <w:rFonts w:hAnsi="仿宋"/>
                <w:sz w:val="24"/>
              </w:rPr>
            </w:pPr>
            <w:r>
              <w:rPr>
                <w:rFonts w:hAnsi="仿宋"/>
                <w:sz w:val="24"/>
              </w:rPr>
              <w:t>植物措施：对矿山露天采场和其他矿山损毁土地区域进行植被恢复治理，由土地复垦方案设计。</w:t>
            </w:r>
          </w:p>
          <w:p>
            <w:pPr>
              <w:spacing w:line="360" w:lineRule="auto"/>
              <w:ind w:firstLine="480"/>
              <w:rPr>
                <w:sz w:val="24"/>
              </w:rPr>
            </w:pPr>
            <w:r>
              <w:rPr>
                <w:rFonts w:hAnsi="仿宋"/>
                <w:sz w:val="24"/>
              </w:rPr>
              <w:t>监测措施：设置监测点</w:t>
            </w:r>
            <w:r>
              <w:rPr>
                <w:rFonts w:hint="eastAsia" w:hAnsi="仿宋"/>
                <w:sz w:val="24"/>
              </w:rPr>
              <w:t>23</w:t>
            </w:r>
            <w:r>
              <w:rPr>
                <w:rFonts w:hAnsi="仿宋"/>
                <w:sz w:val="24"/>
              </w:rPr>
              <w:t>个，监测范围为评估区全境，重点监测</w:t>
            </w:r>
            <w:r>
              <w:rPr>
                <w:rFonts w:hAnsi="仿宋"/>
                <w:bCs/>
                <w:sz w:val="24"/>
              </w:rPr>
              <w:t>露天采场、</w:t>
            </w:r>
            <w:r>
              <w:rPr>
                <w:rFonts w:hint="eastAsia" w:hAnsi="仿宋"/>
                <w:bCs/>
                <w:sz w:val="24"/>
              </w:rPr>
              <w:t>排土场</w:t>
            </w:r>
            <w:r>
              <w:rPr>
                <w:rFonts w:hAnsi="仿宋"/>
                <w:bCs/>
                <w:sz w:val="24"/>
              </w:rPr>
              <w:t>、</w:t>
            </w:r>
            <w:r>
              <w:rPr>
                <w:rFonts w:hint="eastAsia" w:hAnsi="仿宋"/>
                <w:bCs/>
                <w:sz w:val="24"/>
              </w:rPr>
              <w:t>截排水沟、</w:t>
            </w:r>
            <w:r>
              <w:rPr>
                <w:rFonts w:hAnsi="仿宋"/>
                <w:bCs/>
                <w:sz w:val="24"/>
              </w:rPr>
              <w:t>矿山道路、</w:t>
            </w:r>
            <w:r>
              <w:rPr>
                <w:rFonts w:hint="eastAsia" w:hAnsi="仿宋"/>
                <w:bCs/>
                <w:sz w:val="24"/>
              </w:rPr>
              <w:t>办公室</w:t>
            </w:r>
            <w:r>
              <w:rPr>
                <w:rFonts w:hAnsi="仿宋"/>
                <w:bCs/>
                <w:sz w:val="24"/>
              </w:rPr>
              <w:t>及</w:t>
            </w:r>
            <w:r>
              <w:rPr>
                <w:rFonts w:hint="eastAsia" w:hAnsi="仿宋"/>
                <w:bCs/>
                <w:sz w:val="24"/>
              </w:rPr>
              <w:t>工业</w:t>
            </w:r>
            <w:r>
              <w:rPr>
                <w:rFonts w:hAnsi="仿宋"/>
                <w:bCs/>
                <w:sz w:val="24"/>
              </w:rPr>
              <w:t>场地。</w:t>
            </w:r>
          </w:p>
          <w:p>
            <w:pPr>
              <w:spacing w:line="360" w:lineRule="auto"/>
              <w:ind w:firstLine="480"/>
              <w:rPr>
                <w:sz w:val="24"/>
              </w:rPr>
            </w:pPr>
            <w:r>
              <w:rPr>
                <w:sz w:val="24"/>
              </w:rPr>
              <w:t>方案设计恢复治理相关工程措施基本可行，符合矿山地质环境保护和恢复治理的基本要求。</w:t>
            </w:r>
          </w:p>
          <w:p>
            <w:pPr>
              <w:spacing w:line="360" w:lineRule="auto"/>
              <w:ind w:firstLine="480"/>
              <w:rPr>
                <w:sz w:val="24"/>
              </w:rPr>
            </w:pPr>
            <w:r>
              <w:rPr>
                <w:rFonts w:hAnsi="仿宋"/>
                <w:sz w:val="24"/>
              </w:rPr>
              <w:t>（</w:t>
            </w:r>
            <w:r>
              <w:rPr>
                <w:rFonts w:hint="eastAsia" w:hAnsi="仿宋"/>
                <w:sz w:val="24"/>
              </w:rPr>
              <w:t>六</w:t>
            </w:r>
            <w:r>
              <w:rPr>
                <w:rFonts w:hAnsi="仿宋"/>
                <w:sz w:val="24"/>
              </w:rPr>
              <w:t>）矿山生产服务</w:t>
            </w:r>
            <w:r>
              <w:rPr>
                <w:rFonts w:hint="eastAsia"/>
                <w:sz w:val="24"/>
              </w:rPr>
              <w:t>3</w:t>
            </w:r>
            <w:r>
              <w:rPr>
                <w:rFonts w:hAnsi="仿宋"/>
                <w:sz w:val="24"/>
              </w:rPr>
              <w:t>年，本方案编制年限</w:t>
            </w:r>
            <w:r>
              <w:rPr>
                <w:sz w:val="24"/>
              </w:rPr>
              <w:t>5</w:t>
            </w:r>
            <w:r>
              <w:rPr>
                <w:rFonts w:hAnsi="仿宋"/>
                <w:sz w:val="24"/>
              </w:rPr>
              <w:t>年，方案适用年限</w:t>
            </w:r>
            <w:r>
              <w:rPr>
                <w:sz w:val="24"/>
              </w:rPr>
              <w:t>5</w:t>
            </w:r>
            <w:r>
              <w:rPr>
                <w:rFonts w:hAnsi="仿宋"/>
                <w:sz w:val="24"/>
              </w:rPr>
              <w:t>年；矿山地质环境保护与恢复治理投资估算编制依据合理，计价计费合规，方案服务年限</w:t>
            </w:r>
            <w:r>
              <w:rPr>
                <w:sz w:val="24"/>
              </w:rPr>
              <w:t>5</w:t>
            </w:r>
            <w:r>
              <w:rPr>
                <w:rFonts w:hAnsi="仿宋"/>
                <w:sz w:val="24"/>
              </w:rPr>
              <w:t>年内估算总费用为</w:t>
            </w:r>
            <w:r>
              <w:rPr>
                <w:rFonts w:hint="eastAsia"/>
                <w:sz w:val="24"/>
              </w:rPr>
              <w:t>89</w:t>
            </w:r>
            <w:r>
              <w:rPr>
                <w:sz w:val="24"/>
              </w:rPr>
              <w:t>.</w:t>
            </w:r>
            <w:r>
              <w:rPr>
                <w:rFonts w:hint="eastAsia"/>
                <w:sz w:val="24"/>
              </w:rPr>
              <w:t>6</w:t>
            </w:r>
            <w:r>
              <w:rPr>
                <w:sz w:val="24"/>
              </w:rPr>
              <w:t>2</w:t>
            </w:r>
            <w:r>
              <w:rPr>
                <w:rFonts w:hAnsi="仿宋"/>
                <w:sz w:val="24"/>
              </w:rPr>
              <w:t>万元。</w:t>
            </w:r>
          </w:p>
          <w:p>
            <w:pPr>
              <w:spacing w:line="360" w:lineRule="auto"/>
              <w:jc w:val="both"/>
              <w:rPr>
                <w:b/>
                <w:sz w:val="24"/>
              </w:rPr>
            </w:pPr>
            <w:r>
              <w:rPr>
                <w:rFonts w:hint="eastAsia"/>
                <w:b/>
                <w:sz w:val="24"/>
              </w:rPr>
              <w:t>三、土地复垦部分</w:t>
            </w:r>
          </w:p>
          <w:p>
            <w:pPr>
              <w:spacing w:line="360" w:lineRule="auto"/>
              <w:ind w:firstLine="480"/>
              <w:rPr>
                <w:sz w:val="24"/>
              </w:rPr>
            </w:pPr>
            <w:r>
              <w:rPr>
                <w:rFonts w:hint="eastAsia"/>
                <w:sz w:val="24"/>
              </w:rPr>
              <w:t>（一）本土地复垦方案报告书编制格式符合要求，内容较为齐全，调查研究与数据处理方法正确，数据基本可信，提出的土地复垦工程措施和生物措施基本可行，复垦费用估（概）算依据较充分，测算基本合理，可作为指导企业开展土地复垦工作的依据。</w:t>
            </w:r>
          </w:p>
          <w:p>
            <w:pPr>
              <w:spacing w:line="360" w:lineRule="auto"/>
              <w:ind w:firstLine="480"/>
              <w:jc w:val="both"/>
              <w:rPr>
                <w:sz w:val="24"/>
              </w:rPr>
            </w:pPr>
            <w:r>
              <w:rPr>
                <w:rFonts w:hint="eastAsia"/>
                <w:sz w:val="24"/>
              </w:rPr>
              <w:t>（二）原则同意《临沧富友矿业有限责任公司临翔区博尚</w:t>
            </w:r>
            <w:r>
              <w:rPr>
                <w:sz w:val="24"/>
              </w:rPr>
              <w:t>拗水处</w:t>
            </w:r>
            <w:r>
              <w:rPr>
                <w:rFonts w:hint="eastAsia"/>
                <w:sz w:val="24"/>
              </w:rPr>
              <w:t>高岭土矿矿山地质环境保护与土地复垦方案》中的项目区损毁土地的预测和分析。本项目损毁土地的方式主要有挖损和压占，</w:t>
            </w:r>
            <w:r>
              <w:rPr>
                <w:sz w:val="24"/>
              </w:rPr>
              <w:t>项目区内共计损毁土地面积</w:t>
            </w:r>
            <w:r>
              <w:rPr>
                <w:rFonts w:hint="eastAsia"/>
                <w:sz w:val="24"/>
              </w:rPr>
              <w:t>25</w:t>
            </w:r>
            <w:r>
              <w:rPr>
                <w:sz w:val="24"/>
              </w:rPr>
              <w:t>.</w:t>
            </w:r>
            <w:r>
              <w:rPr>
                <w:rFonts w:hint="eastAsia"/>
                <w:sz w:val="24"/>
              </w:rPr>
              <w:t>5388</w:t>
            </w:r>
            <w:r>
              <w:rPr>
                <w:rFonts w:hint="eastAsia"/>
                <w:sz w:val="24"/>
                <w:lang w:eastAsia="zh-CN"/>
              </w:rPr>
              <w:t>公顷</w:t>
            </w:r>
            <w:r>
              <w:rPr>
                <w:sz w:val="24"/>
              </w:rPr>
              <w:t>，</w:t>
            </w:r>
            <w:r>
              <w:rPr>
                <w:rFonts w:hAnsi="仿宋"/>
                <w:sz w:val="24"/>
              </w:rPr>
              <w:t>其中已损毁土地面积</w:t>
            </w:r>
            <w:r>
              <w:rPr>
                <w:sz w:val="24"/>
              </w:rPr>
              <w:t>13.</w:t>
            </w:r>
            <w:r>
              <w:rPr>
                <w:rFonts w:hint="eastAsia"/>
                <w:sz w:val="24"/>
              </w:rPr>
              <w:t>9867</w:t>
            </w:r>
            <w:r>
              <w:rPr>
                <w:rFonts w:hint="eastAsia"/>
                <w:sz w:val="24"/>
                <w:lang w:eastAsia="zh-CN"/>
              </w:rPr>
              <w:t>公顷</w:t>
            </w:r>
            <w:r>
              <w:rPr>
                <w:rFonts w:hAnsi="仿宋"/>
                <w:sz w:val="24"/>
              </w:rPr>
              <w:t>，</w:t>
            </w:r>
            <w:r>
              <w:rPr>
                <w:rFonts w:hint="eastAsia" w:hAnsi="仿宋"/>
                <w:sz w:val="24"/>
              </w:rPr>
              <w:t>预测拟损毁</w:t>
            </w:r>
            <w:r>
              <w:rPr>
                <w:rFonts w:hAnsi="仿宋"/>
                <w:sz w:val="24"/>
              </w:rPr>
              <w:t>土地面积</w:t>
            </w:r>
            <w:r>
              <w:rPr>
                <w:rFonts w:hint="eastAsia"/>
                <w:sz w:val="24"/>
              </w:rPr>
              <w:t>11</w:t>
            </w:r>
            <w:r>
              <w:rPr>
                <w:sz w:val="24"/>
              </w:rPr>
              <w:t>.</w:t>
            </w:r>
            <w:r>
              <w:rPr>
                <w:rFonts w:hint="eastAsia"/>
                <w:sz w:val="24"/>
              </w:rPr>
              <w:t>5521</w:t>
            </w:r>
            <w:r>
              <w:rPr>
                <w:rFonts w:hint="eastAsia"/>
                <w:sz w:val="24"/>
                <w:lang w:eastAsia="zh-CN"/>
              </w:rPr>
              <w:t>公顷</w:t>
            </w:r>
            <w:r>
              <w:rPr>
                <w:rFonts w:hint="eastAsia" w:hAnsi="仿宋"/>
                <w:sz w:val="24"/>
              </w:rPr>
              <w:t>。</w:t>
            </w:r>
            <w:r>
              <w:rPr>
                <w:rFonts w:hint="eastAsia"/>
                <w:sz w:val="24"/>
              </w:rPr>
              <w:t>矿山开采对土地损毁程度总体上为严重</w:t>
            </w:r>
            <w:r>
              <w:rPr>
                <w:sz w:val="24"/>
              </w:rPr>
              <w:t>。</w:t>
            </w:r>
            <w:r>
              <w:rPr>
                <w:rFonts w:hAnsi="仿宋"/>
                <w:sz w:val="24"/>
              </w:rPr>
              <w:t>项目区未损毁</w:t>
            </w:r>
            <w:r>
              <w:rPr>
                <w:rFonts w:hint="eastAsia" w:hAnsi="仿宋"/>
                <w:sz w:val="24"/>
              </w:rPr>
              <w:t>及占用</w:t>
            </w:r>
            <w:r>
              <w:rPr>
                <w:rFonts w:hAnsi="仿宋"/>
                <w:sz w:val="24"/>
              </w:rPr>
              <w:t>基本农田。</w:t>
            </w:r>
          </w:p>
          <w:p>
            <w:pPr>
              <w:spacing w:line="360" w:lineRule="auto"/>
              <w:ind w:firstLine="480"/>
              <w:rPr>
                <w:rFonts w:hAnsi="仿宋"/>
                <w:sz w:val="24"/>
              </w:rPr>
            </w:pPr>
            <w:r>
              <w:rPr>
                <w:rFonts w:hint="eastAsia" w:hAnsi="仿宋"/>
                <w:sz w:val="24"/>
              </w:rPr>
              <w:t>（三）原则同意本方案制定的复垦目标和任务，土地复垦适宜性评价过程和结果基本可信，矿山土地复垦方案适用年限为</w:t>
            </w:r>
            <w:r>
              <w:rPr>
                <w:rFonts w:hAnsi="仿宋"/>
                <w:sz w:val="24"/>
              </w:rPr>
              <w:t>5</w:t>
            </w:r>
            <w:r>
              <w:rPr>
                <w:rFonts w:hint="eastAsia" w:hAnsi="仿宋"/>
                <w:sz w:val="24"/>
              </w:rPr>
              <w:t>年。</w:t>
            </w:r>
            <w:r>
              <w:rPr>
                <w:rFonts w:hAnsi="仿宋"/>
                <w:sz w:val="24"/>
              </w:rPr>
              <w:t>本项目复垦责任范围面积</w:t>
            </w:r>
            <w:r>
              <w:rPr>
                <w:rFonts w:hint="eastAsia" w:hAnsi="仿宋"/>
                <w:sz w:val="24"/>
              </w:rPr>
              <w:t>25</w:t>
            </w:r>
            <w:r>
              <w:rPr>
                <w:rFonts w:hAnsi="仿宋"/>
                <w:sz w:val="24"/>
              </w:rPr>
              <w:t>.</w:t>
            </w:r>
            <w:r>
              <w:rPr>
                <w:rFonts w:hint="eastAsia" w:hAnsi="仿宋"/>
                <w:sz w:val="24"/>
              </w:rPr>
              <w:t>5388</w:t>
            </w:r>
            <w:r>
              <w:rPr>
                <w:rFonts w:hint="eastAsia" w:hAnsi="仿宋"/>
                <w:sz w:val="24"/>
                <w:lang w:eastAsia="zh-CN"/>
              </w:rPr>
              <w:t>公顷</w:t>
            </w:r>
            <w:r>
              <w:rPr>
                <w:rFonts w:hAnsi="仿宋"/>
                <w:sz w:val="24"/>
              </w:rPr>
              <w:t>，规划复垦土地面积</w:t>
            </w:r>
            <w:r>
              <w:rPr>
                <w:rFonts w:hint="eastAsia" w:hAnsi="仿宋"/>
                <w:sz w:val="24"/>
              </w:rPr>
              <w:t>25</w:t>
            </w:r>
            <w:r>
              <w:rPr>
                <w:rFonts w:hAnsi="仿宋"/>
                <w:sz w:val="24"/>
              </w:rPr>
              <w:t>.</w:t>
            </w:r>
            <w:r>
              <w:rPr>
                <w:rFonts w:hint="eastAsia" w:hAnsi="仿宋"/>
                <w:sz w:val="24"/>
              </w:rPr>
              <w:t>2312</w:t>
            </w:r>
            <w:r>
              <w:rPr>
                <w:rFonts w:hint="eastAsia" w:hAnsi="仿宋"/>
                <w:sz w:val="24"/>
                <w:lang w:eastAsia="zh-CN"/>
              </w:rPr>
              <w:t>公顷</w:t>
            </w:r>
            <w:r>
              <w:rPr>
                <w:rFonts w:hAnsi="仿宋"/>
                <w:sz w:val="24"/>
              </w:rPr>
              <w:t>，复垦率为9</w:t>
            </w:r>
            <w:r>
              <w:rPr>
                <w:rFonts w:hint="eastAsia" w:hAnsi="仿宋"/>
                <w:sz w:val="24"/>
              </w:rPr>
              <w:t>8</w:t>
            </w:r>
            <w:r>
              <w:rPr>
                <w:rFonts w:hAnsi="仿宋"/>
                <w:sz w:val="24"/>
              </w:rPr>
              <w:t>.</w:t>
            </w:r>
            <w:r>
              <w:rPr>
                <w:rFonts w:hint="eastAsia" w:hAnsi="仿宋"/>
                <w:sz w:val="24"/>
              </w:rPr>
              <w:t>80</w:t>
            </w:r>
            <w:r>
              <w:rPr>
                <w:rFonts w:hAnsi="仿宋"/>
                <w:sz w:val="24"/>
              </w:rPr>
              <w:t>%，复垦方向为</w:t>
            </w:r>
            <w:r>
              <w:rPr>
                <w:rFonts w:hint="eastAsia" w:hAnsi="仿宋"/>
                <w:sz w:val="24"/>
              </w:rPr>
              <w:t>乔木林地1</w:t>
            </w:r>
            <w:r>
              <w:rPr>
                <w:rFonts w:hAnsi="仿宋"/>
                <w:sz w:val="24"/>
              </w:rPr>
              <w:t>3.</w:t>
            </w:r>
            <w:r>
              <w:rPr>
                <w:rFonts w:hint="eastAsia" w:hAnsi="仿宋"/>
                <w:sz w:val="24"/>
              </w:rPr>
              <w:t>4872</w:t>
            </w:r>
            <w:r>
              <w:rPr>
                <w:rFonts w:hint="eastAsia" w:hAnsi="仿宋"/>
                <w:sz w:val="24"/>
                <w:lang w:eastAsia="zh-CN"/>
              </w:rPr>
              <w:t>公顷</w:t>
            </w:r>
            <w:r>
              <w:rPr>
                <w:rFonts w:hAnsi="仿宋"/>
                <w:sz w:val="24"/>
              </w:rPr>
              <w:t>、</w:t>
            </w:r>
            <w:r>
              <w:rPr>
                <w:rFonts w:hint="eastAsia" w:hAnsi="仿宋"/>
                <w:sz w:val="24"/>
              </w:rPr>
              <w:t>灌木林地6</w:t>
            </w:r>
            <w:r>
              <w:rPr>
                <w:rFonts w:hAnsi="仿宋"/>
                <w:sz w:val="24"/>
              </w:rPr>
              <w:t>.</w:t>
            </w:r>
            <w:r>
              <w:rPr>
                <w:rFonts w:hint="eastAsia" w:hAnsi="仿宋"/>
                <w:sz w:val="24"/>
              </w:rPr>
              <w:t>0446</w:t>
            </w:r>
            <w:r>
              <w:rPr>
                <w:rFonts w:hint="eastAsia" w:hAnsi="仿宋"/>
                <w:sz w:val="24"/>
                <w:lang w:eastAsia="zh-CN"/>
              </w:rPr>
              <w:t>公顷</w:t>
            </w:r>
            <w:r>
              <w:rPr>
                <w:rFonts w:hAnsi="仿宋"/>
                <w:sz w:val="24"/>
              </w:rPr>
              <w:t>、</w:t>
            </w:r>
            <w:r>
              <w:rPr>
                <w:rFonts w:hint="eastAsia" w:hAnsi="仿宋"/>
                <w:sz w:val="24"/>
              </w:rPr>
              <w:t>茶园5</w:t>
            </w:r>
            <w:r>
              <w:rPr>
                <w:rFonts w:hAnsi="仿宋"/>
                <w:sz w:val="24"/>
              </w:rPr>
              <w:t>.</w:t>
            </w:r>
            <w:r>
              <w:rPr>
                <w:rFonts w:hint="eastAsia" w:hAnsi="仿宋"/>
                <w:sz w:val="24"/>
              </w:rPr>
              <w:t>2899</w:t>
            </w:r>
            <w:r>
              <w:rPr>
                <w:rFonts w:hint="eastAsia" w:hAnsi="仿宋"/>
                <w:sz w:val="24"/>
                <w:lang w:eastAsia="zh-CN"/>
              </w:rPr>
              <w:t>公顷</w:t>
            </w:r>
            <w:r>
              <w:rPr>
                <w:rFonts w:hint="eastAsia" w:hAnsi="仿宋"/>
                <w:sz w:val="24"/>
              </w:rPr>
              <w:t>和旱地0</w:t>
            </w:r>
            <w:r>
              <w:rPr>
                <w:rFonts w:hAnsi="仿宋"/>
                <w:sz w:val="24"/>
              </w:rPr>
              <w:t>.</w:t>
            </w:r>
            <w:r>
              <w:rPr>
                <w:rFonts w:hint="eastAsia" w:hAnsi="仿宋"/>
                <w:sz w:val="24"/>
              </w:rPr>
              <w:t>4095</w:t>
            </w:r>
            <w:r>
              <w:rPr>
                <w:rFonts w:hint="eastAsia" w:hAnsi="仿宋"/>
                <w:sz w:val="24"/>
                <w:lang w:eastAsia="zh-CN"/>
              </w:rPr>
              <w:t>公顷</w:t>
            </w:r>
            <w:r>
              <w:rPr>
                <w:rFonts w:hAnsi="仿宋"/>
                <w:sz w:val="24"/>
              </w:rPr>
              <w:t>。</w:t>
            </w:r>
          </w:p>
          <w:p>
            <w:pPr>
              <w:spacing w:line="360" w:lineRule="auto"/>
              <w:ind w:firstLine="480"/>
              <w:rPr>
                <w:sz w:val="24"/>
              </w:rPr>
            </w:pPr>
            <w:r>
              <w:rPr>
                <w:rFonts w:hint="eastAsia"/>
                <w:sz w:val="24"/>
              </w:rPr>
              <w:t>（四）原则同意本方案提出的预防控制措施和复垦措施。</w:t>
            </w:r>
          </w:p>
          <w:p>
            <w:pPr>
              <w:spacing w:line="360" w:lineRule="auto"/>
              <w:ind w:firstLine="480"/>
              <w:rPr>
                <w:sz w:val="24"/>
              </w:rPr>
            </w:pPr>
            <w:r>
              <w:rPr>
                <w:rFonts w:hint="eastAsia"/>
                <w:sz w:val="24"/>
              </w:rPr>
              <w:t>预防控制措施：（1）各种生产建设活动应严格控制在矿权范围(征地范围线)内，做好土壤和植被的保护措施；（2）合理</w:t>
            </w:r>
            <w:r>
              <w:rPr>
                <w:rFonts w:hint="eastAsia"/>
                <w:sz w:val="24"/>
                <w:lang w:val="en-US" w:eastAsia="zh-CN"/>
              </w:rPr>
              <w:t>的</w:t>
            </w:r>
            <w:r>
              <w:rPr>
                <w:rFonts w:hint="eastAsia"/>
                <w:sz w:val="24"/>
              </w:rPr>
              <w:t>布置工作及开采顺序，最大程度降低因露天开采造成对土地的损毁；（3）对露天开采区及损毁严重区布设监测措施，监控点布设基本合理，方法得当；（4）在场地内增加绿地面积及营造周边防护林，改善和保护了项目区域内的生态环境。</w:t>
            </w:r>
          </w:p>
          <w:p>
            <w:pPr>
              <w:spacing w:line="360" w:lineRule="auto"/>
              <w:ind w:firstLine="480"/>
              <w:rPr>
                <w:sz w:val="24"/>
              </w:rPr>
            </w:pPr>
            <w:r>
              <w:rPr>
                <w:rFonts w:hint="eastAsia"/>
                <w:sz w:val="24"/>
              </w:rPr>
              <w:t>工程技术措施：（1）复垦工程措施：清除建(构)筑垃圾，清理场地，覆土并进行植被恢复，复垦单元区域复垦为乔木林地、茶园及灌木林地合规可行；（2）复垦监测措施：对项目建设、生产引起的土地损毁及对复垦质量进行监测。</w:t>
            </w:r>
          </w:p>
          <w:p>
            <w:pPr>
              <w:spacing w:line="360" w:lineRule="auto"/>
              <w:ind w:firstLine="480"/>
              <w:rPr>
                <w:sz w:val="24"/>
              </w:rPr>
            </w:pPr>
            <w:r>
              <w:rPr>
                <w:rFonts w:hint="eastAsia"/>
                <w:sz w:val="24"/>
              </w:rPr>
              <w:t>生物化学措施：（1）对于绿化新增的林地，优选当地优势树种，进行科学种植和精心管理。（2）对林地进行适时管理，包括浇水、施肥、除草、除虫等，同时淘汰劣质树种。（3）对旱地进行翻耕、培肥，保证土壤有机质含量达到耕种作物要求。</w:t>
            </w:r>
          </w:p>
          <w:p>
            <w:pPr>
              <w:spacing w:line="360" w:lineRule="auto"/>
              <w:ind w:firstLine="480"/>
              <w:rPr>
                <w:sz w:val="24"/>
              </w:rPr>
            </w:pPr>
            <w:r>
              <w:rPr>
                <w:rFonts w:hint="eastAsia"/>
                <w:sz w:val="24"/>
              </w:rPr>
              <w:t>（五）原则同意报告书提出的土地复垦标准、工程设计及工程量测算。在具体实施过程巾，要进一步加强并细化复垦工程设计，明确施工过程中的具体参数，增加方案的可操作性。</w:t>
            </w:r>
          </w:p>
          <w:p>
            <w:pPr>
              <w:spacing w:line="360" w:lineRule="auto"/>
              <w:ind w:firstLine="480"/>
              <w:rPr>
                <w:rFonts w:hAnsi="仿宋"/>
                <w:sz w:val="24"/>
              </w:rPr>
            </w:pPr>
            <w:r>
              <w:rPr>
                <w:rFonts w:hAnsi="仿宋"/>
                <w:sz w:val="24"/>
              </w:rPr>
              <w:t>（六）原则同意土地复垦投资估</w:t>
            </w:r>
            <w:r>
              <w:rPr>
                <w:sz w:val="24"/>
              </w:rPr>
              <w:t>(</w:t>
            </w:r>
            <w:r>
              <w:rPr>
                <w:rFonts w:hAnsi="仿宋"/>
                <w:sz w:val="24"/>
              </w:rPr>
              <w:t>概</w:t>
            </w:r>
            <w:r>
              <w:rPr>
                <w:sz w:val="24"/>
              </w:rPr>
              <w:t>)</w:t>
            </w:r>
            <w:r>
              <w:rPr>
                <w:rFonts w:hAnsi="仿宋"/>
                <w:sz w:val="24"/>
              </w:rPr>
              <w:t>算结果，土地复垦工程静态总投资2</w:t>
            </w:r>
            <w:r>
              <w:rPr>
                <w:rFonts w:hint="eastAsia" w:hAnsi="仿宋"/>
                <w:sz w:val="24"/>
              </w:rPr>
              <w:t>50</w:t>
            </w:r>
            <w:r>
              <w:rPr>
                <w:rFonts w:hAnsi="仿宋"/>
                <w:sz w:val="24"/>
              </w:rPr>
              <w:t>.</w:t>
            </w:r>
            <w:r>
              <w:rPr>
                <w:rFonts w:hint="eastAsia" w:hAnsi="仿宋"/>
                <w:sz w:val="24"/>
              </w:rPr>
              <w:t>49</w:t>
            </w:r>
            <w:r>
              <w:rPr>
                <w:rFonts w:hAnsi="仿宋"/>
                <w:sz w:val="24"/>
              </w:rPr>
              <w:t>万元，动态总投资</w:t>
            </w:r>
            <w:r>
              <w:rPr>
                <w:rFonts w:hint="eastAsia" w:hAnsi="仿宋"/>
                <w:sz w:val="24"/>
              </w:rPr>
              <w:t>263</w:t>
            </w:r>
            <w:r>
              <w:rPr>
                <w:rFonts w:hAnsi="仿宋"/>
                <w:sz w:val="24"/>
              </w:rPr>
              <w:t>.</w:t>
            </w:r>
            <w:r>
              <w:rPr>
                <w:rFonts w:hint="eastAsia" w:hAnsi="仿宋"/>
                <w:sz w:val="24"/>
              </w:rPr>
              <w:t>82</w:t>
            </w:r>
            <w:r>
              <w:rPr>
                <w:rFonts w:hAnsi="仿宋"/>
                <w:sz w:val="24"/>
              </w:rPr>
              <w:t>万元；复垦面积</w:t>
            </w:r>
            <w:r>
              <w:rPr>
                <w:rFonts w:hint="eastAsia" w:hAnsi="仿宋"/>
                <w:sz w:val="24"/>
              </w:rPr>
              <w:t>25</w:t>
            </w:r>
            <w:r>
              <w:rPr>
                <w:rFonts w:hAnsi="仿宋"/>
                <w:sz w:val="24"/>
              </w:rPr>
              <w:t>.</w:t>
            </w:r>
            <w:r>
              <w:rPr>
                <w:rFonts w:hint="eastAsia" w:hAnsi="仿宋"/>
                <w:sz w:val="24"/>
              </w:rPr>
              <w:t>2312</w:t>
            </w:r>
            <w:r>
              <w:rPr>
                <w:rFonts w:hint="eastAsia" w:ascii="仿宋" w:hAnsi="仿宋" w:eastAsia="仿宋" w:cs="宋体"/>
                <w:color w:val="000000"/>
                <w:kern w:val="0"/>
                <w:sz w:val="21"/>
                <w:lang w:val="en-US" w:eastAsia="zh-CN"/>
              </w:rPr>
              <w:t>公顷</w:t>
            </w:r>
            <w:bookmarkStart w:id="0" w:name="_GoBack"/>
            <w:bookmarkEnd w:id="0"/>
            <w:r>
              <w:rPr>
                <w:rFonts w:hAnsi="仿宋"/>
                <w:sz w:val="24"/>
              </w:rPr>
              <w:t>，静态亩均投资</w:t>
            </w:r>
            <w:r>
              <w:rPr>
                <w:rFonts w:hint="eastAsia" w:hAnsi="仿宋"/>
                <w:sz w:val="24"/>
              </w:rPr>
              <w:t>6612</w:t>
            </w:r>
            <w:r>
              <w:rPr>
                <w:rFonts w:hAnsi="仿宋"/>
                <w:sz w:val="24"/>
              </w:rPr>
              <w:t>元/亩，动态亩均投资</w:t>
            </w:r>
            <w:r>
              <w:rPr>
                <w:rFonts w:hint="eastAsia" w:hAnsi="仿宋"/>
                <w:sz w:val="24"/>
              </w:rPr>
              <w:t>6964</w:t>
            </w:r>
            <w:r>
              <w:rPr>
                <w:rFonts w:hAnsi="仿宋"/>
                <w:sz w:val="24"/>
              </w:rPr>
              <w:t>元/亩。</w:t>
            </w:r>
            <w:r>
              <w:rPr>
                <w:rFonts w:hint="eastAsia" w:hAnsi="仿宋"/>
                <w:sz w:val="24"/>
              </w:rPr>
              <w:t>土地复垦</w:t>
            </w:r>
            <w:r>
              <w:rPr>
                <w:rFonts w:hAnsi="仿宋"/>
                <w:sz w:val="24"/>
              </w:rPr>
              <w:t>方案服务年限为</w:t>
            </w:r>
            <w:r>
              <w:rPr>
                <w:sz w:val="24"/>
              </w:rPr>
              <w:t>5</w:t>
            </w:r>
            <w:r>
              <w:rPr>
                <w:rFonts w:hAnsi="仿宋"/>
                <w:sz w:val="24"/>
              </w:rPr>
              <w:t>年</w:t>
            </w:r>
            <w:r>
              <w:rPr>
                <w:rFonts w:hint="eastAsia" w:hAnsi="仿宋"/>
                <w:sz w:val="24"/>
              </w:rPr>
              <w:t>。</w:t>
            </w:r>
          </w:p>
          <w:p>
            <w:pPr>
              <w:spacing w:line="360" w:lineRule="auto"/>
              <w:ind w:firstLine="480"/>
              <w:rPr>
                <w:rFonts w:hAnsi="仿宋"/>
                <w:sz w:val="24"/>
              </w:rPr>
            </w:pPr>
            <w:r>
              <w:rPr>
                <w:sz w:val="24"/>
              </w:rPr>
              <w:t>（</w:t>
            </w:r>
            <w:r>
              <w:rPr>
                <w:rFonts w:hint="eastAsia"/>
                <w:sz w:val="24"/>
              </w:rPr>
              <w:t>七</w:t>
            </w:r>
            <w:r>
              <w:rPr>
                <w:sz w:val="24"/>
              </w:rPr>
              <w:t>）本复垦方案中对土地复垦工作计划和费用安排、制定的相关保障措施基本合理、可行。要进一步明确土地复垦义务人应根据土地复垦工作安排编制年度土地复垦实施计划，定期向自然资源主管部门报告当年复垦情况；</w:t>
            </w:r>
            <w:r>
              <w:rPr>
                <w:rFonts w:hAnsi="仿宋"/>
                <w:sz w:val="24"/>
              </w:rPr>
              <w:t>业主单位要进一步明确土地复垦费用从建设或生产成本中提取，</w:t>
            </w:r>
            <w:r>
              <w:rPr>
                <w:sz w:val="24"/>
              </w:rPr>
              <w:t>采取有效措施保障复垦费用从项目生产成本中足额提取、提前预存、专款专用，因生产建设或不可预见因素等导致损毁土地方式和范围发生变化，预提的土地复垦费用不能满足复垦需求的，要及时足额追加投资，确保土地复垦工作顺利进行。</w:t>
            </w:r>
          </w:p>
          <w:p>
            <w:pPr>
              <w:spacing w:line="360" w:lineRule="auto"/>
              <w:ind w:firstLine="480"/>
              <w:rPr>
                <w:sz w:val="24"/>
                <w:u w:val="single"/>
              </w:rPr>
            </w:pPr>
            <w:r>
              <w:rPr>
                <w:rFonts w:hAnsi="仿宋"/>
                <w:sz w:val="24"/>
              </w:rPr>
              <w:t>综上所述，方案编制基本符合有关文件及技术规范、标准的要求，分析依据较充分，选用的恢复治理与复垦措施原则可行，工作部署与计划较合理，投资估算基本符合现行规定，结论符合实际。专家组同意通过技术评审，请编制单位参考专家组意见修改补充完善后，按规定程序上报备案。</w:t>
            </w:r>
          </w:p>
        </w:tc>
      </w:tr>
    </w:tbl>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p>
    <w:p>
      <w:pPr>
        <w:spacing w:line="360" w:lineRule="auto"/>
        <w:jc w:val="center"/>
        <w:rPr>
          <w:rFonts w:ascii="仿宋" w:hAnsi="仿宋"/>
          <w:b/>
          <w:szCs w:val="28"/>
        </w:rPr>
      </w:pPr>
      <w:r>
        <w:rPr>
          <w:rFonts w:hint="eastAsia" w:ascii="仿宋" w:hAnsi="仿宋"/>
          <w:b/>
          <w:szCs w:val="28"/>
        </w:rPr>
        <w:t>临沧富友矿业有限责任公司临翔区博尚</w:t>
      </w:r>
      <w:r>
        <w:rPr>
          <w:rFonts w:ascii="仿宋" w:hAnsi="仿宋"/>
          <w:b/>
          <w:szCs w:val="28"/>
        </w:rPr>
        <w:t>拗水处</w:t>
      </w:r>
      <w:r>
        <w:rPr>
          <w:rFonts w:hint="eastAsia" w:ascii="仿宋" w:hAnsi="仿宋"/>
          <w:b/>
          <w:szCs w:val="28"/>
        </w:rPr>
        <w:t>高岭土矿</w:t>
      </w:r>
    </w:p>
    <w:p>
      <w:pPr>
        <w:spacing w:line="360" w:lineRule="auto"/>
        <w:jc w:val="center"/>
        <w:rPr>
          <w:rFonts w:ascii="仿宋" w:hAnsi="仿宋"/>
          <w:b/>
          <w:szCs w:val="28"/>
        </w:rPr>
      </w:pPr>
      <w:r>
        <w:rPr>
          <w:rFonts w:hint="eastAsia" w:ascii="仿宋" w:hAnsi="仿宋"/>
          <w:b/>
          <w:szCs w:val="28"/>
        </w:rPr>
        <w:t>矿山地质环境保护与土地复垦方案专家组名单表</w:t>
      </w:r>
    </w:p>
    <w:tbl>
      <w:tblPr>
        <w:tblStyle w:val="4"/>
        <w:tblpPr w:leftFromText="180" w:rightFromText="180" w:vertAnchor="text" w:horzAnchor="margin"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565"/>
        <w:gridCol w:w="3636"/>
        <w:gridCol w:w="1052"/>
        <w:gridCol w:w="1052"/>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562" w:type="dxa"/>
            <w:vMerge w:val="restart"/>
            <w:shd w:val="clear" w:color="auto" w:fill="auto"/>
            <w:vAlign w:val="center"/>
          </w:tcPr>
          <w:p>
            <w:pPr>
              <w:jc w:val="center"/>
              <w:rPr>
                <w:rFonts w:ascii="仿宋" w:hAnsi="仿宋"/>
                <w:sz w:val="24"/>
              </w:rPr>
            </w:pPr>
            <w:r>
              <w:rPr>
                <w:rFonts w:hint="eastAsia" w:ascii="仿宋" w:hAnsi="仿宋"/>
                <w:sz w:val="24"/>
              </w:rPr>
              <w:t>评审专家组名单</w:t>
            </w:r>
          </w:p>
        </w:tc>
        <w:tc>
          <w:tcPr>
            <w:tcW w:w="1565" w:type="dxa"/>
            <w:shd w:val="clear" w:color="auto" w:fill="auto"/>
            <w:vAlign w:val="center"/>
          </w:tcPr>
          <w:p>
            <w:pPr>
              <w:jc w:val="center"/>
              <w:rPr>
                <w:rFonts w:ascii="仿宋" w:hAnsi="仿宋"/>
                <w:sz w:val="24"/>
              </w:rPr>
            </w:pPr>
            <w:r>
              <w:rPr>
                <w:rFonts w:hint="eastAsia" w:ascii="仿宋" w:hAnsi="仿宋"/>
                <w:sz w:val="24"/>
              </w:rPr>
              <w:t>姓  名</w:t>
            </w:r>
          </w:p>
        </w:tc>
        <w:tc>
          <w:tcPr>
            <w:tcW w:w="0" w:type="auto"/>
            <w:vAlign w:val="center"/>
          </w:tcPr>
          <w:p>
            <w:pPr>
              <w:jc w:val="center"/>
              <w:rPr>
                <w:rFonts w:ascii="仿宋" w:hAnsi="仿宋"/>
                <w:sz w:val="24"/>
              </w:rPr>
            </w:pPr>
            <w:r>
              <w:rPr>
                <w:rFonts w:hint="eastAsia" w:ascii="仿宋" w:hAnsi="仿宋"/>
                <w:sz w:val="24"/>
              </w:rPr>
              <w:t>工 作 单 位</w:t>
            </w:r>
          </w:p>
        </w:tc>
        <w:tc>
          <w:tcPr>
            <w:tcW w:w="0" w:type="auto"/>
            <w:vAlign w:val="center"/>
          </w:tcPr>
          <w:p>
            <w:pPr>
              <w:jc w:val="center"/>
              <w:rPr>
                <w:rFonts w:ascii="仿宋" w:hAnsi="仿宋"/>
                <w:sz w:val="24"/>
              </w:rPr>
            </w:pPr>
            <w:r>
              <w:rPr>
                <w:rFonts w:hint="eastAsia" w:ascii="仿宋" w:hAnsi="仿宋"/>
                <w:sz w:val="24"/>
              </w:rPr>
              <w:t>职务职称</w:t>
            </w:r>
          </w:p>
        </w:tc>
        <w:tc>
          <w:tcPr>
            <w:tcW w:w="0" w:type="auto"/>
            <w:vAlign w:val="center"/>
          </w:tcPr>
          <w:p>
            <w:pPr>
              <w:jc w:val="center"/>
              <w:rPr>
                <w:rFonts w:ascii="仿宋" w:hAnsi="仿宋"/>
                <w:sz w:val="24"/>
              </w:rPr>
            </w:pPr>
            <w:r>
              <w:rPr>
                <w:rFonts w:hint="eastAsia" w:ascii="仿宋" w:hAnsi="仿宋"/>
                <w:sz w:val="24"/>
              </w:rPr>
              <w:t>专业</w:t>
            </w:r>
          </w:p>
        </w:tc>
        <w:tc>
          <w:tcPr>
            <w:tcW w:w="0" w:type="auto"/>
            <w:vAlign w:val="center"/>
          </w:tcPr>
          <w:p>
            <w:pPr>
              <w:jc w:val="center"/>
              <w:rPr>
                <w:rFonts w:ascii="仿宋" w:hAnsi="仿宋"/>
                <w:sz w:val="24"/>
              </w:rPr>
            </w:pPr>
            <w:r>
              <w:rPr>
                <w:rFonts w:hint="eastAsia" w:ascii="仿宋" w:hAnsi="仿宋"/>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62" w:type="dxa"/>
            <w:vMerge w:val="continue"/>
            <w:shd w:val="clear" w:color="auto" w:fill="auto"/>
            <w:vAlign w:val="center"/>
          </w:tcPr>
          <w:p>
            <w:pPr>
              <w:jc w:val="center"/>
              <w:rPr>
                <w:rFonts w:ascii="仿宋" w:hAnsi="仿宋"/>
                <w:color w:val="FF0000"/>
                <w:sz w:val="24"/>
              </w:rPr>
            </w:pPr>
          </w:p>
        </w:tc>
        <w:tc>
          <w:tcPr>
            <w:tcW w:w="1565" w:type="dxa"/>
            <w:shd w:val="clear" w:color="auto" w:fill="auto"/>
            <w:vAlign w:val="center"/>
          </w:tcPr>
          <w:p>
            <w:pPr>
              <w:jc w:val="center"/>
              <w:rPr>
                <w:rFonts w:ascii="仿宋" w:hAnsi="仿宋"/>
                <w:color w:val="000000" w:themeColor="text1"/>
                <w:sz w:val="24"/>
              </w:rPr>
            </w:pPr>
            <w:r>
              <w:rPr>
                <w:rFonts w:hint="eastAsia" w:ascii="仿宋" w:hAnsi="仿宋"/>
                <w:color w:val="000000" w:themeColor="text1"/>
                <w:sz w:val="24"/>
              </w:rPr>
              <w:t>戴</w:t>
            </w:r>
            <w:r>
              <w:rPr>
                <w:rFonts w:ascii="仿宋" w:hAnsi="仿宋"/>
                <w:color w:val="000000" w:themeColor="text1"/>
                <w:sz w:val="24"/>
              </w:rPr>
              <w:t>光旭</w:t>
            </w:r>
          </w:p>
        </w:tc>
        <w:tc>
          <w:tcPr>
            <w:tcW w:w="0" w:type="auto"/>
            <w:vAlign w:val="center"/>
          </w:tcPr>
          <w:p>
            <w:pPr>
              <w:jc w:val="center"/>
              <w:rPr>
                <w:rFonts w:ascii="仿宋" w:hAnsi="仿宋"/>
                <w:color w:val="000000" w:themeColor="text1"/>
                <w:sz w:val="24"/>
              </w:rPr>
            </w:pPr>
            <w:r>
              <w:rPr>
                <w:rFonts w:hint="eastAsia" w:ascii="仿宋" w:hAnsi="仿宋"/>
                <w:color w:val="000000" w:themeColor="text1"/>
                <w:sz w:val="24"/>
              </w:rPr>
              <w:t>云南省</w:t>
            </w:r>
            <w:r>
              <w:rPr>
                <w:rFonts w:ascii="仿宋" w:hAnsi="仿宋"/>
                <w:color w:val="000000" w:themeColor="text1"/>
                <w:sz w:val="24"/>
              </w:rPr>
              <w:t>地</w:t>
            </w:r>
            <w:r>
              <w:rPr>
                <w:rFonts w:hint="eastAsia" w:ascii="仿宋" w:hAnsi="仿宋"/>
                <w:color w:val="000000" w:themeColor="text1"/>
                <w:sz w:val="24"/>
              </w:rPr>
              <w:t>质</w:t>
            </w:r>
            <w:r>
              <w:rPr>
                <w:rFonts w:ascii="仿宋" w:hAnsi="仿宋"/>
                <w:color w:val="000000" w:themeColor="text1"/>
                <w:sz w:val="24"/>
              </w:rPr>
              <w:t>灾</w:t>
            </w:r>
            <w:r>
              <w:rPr>
                <w:rFonts w:hint="eastAsia" w:ascii="仿宋" w:hAnsi="仿宋"/>
                <w:color w:val="000000" w:themeColor="text1"/>
                <w:sz w:val="24"/>
              </w:rPr>
              <w:t>害研究协会</w:t>
            </w:r>
          </w:p>
        </w:tc>
        <w:tc>
          <w:tcPr>
            <w:tcW w:w="0" w:type="auto"/>
            <w:vAlign w:val="center"/>
          </w:tcPr>
          <w:p>
            <w:pPr>
              <w:jc w:val="center"/>
              <w:rPr>
                <w:rFonts w:ascii="仿宋" w:hAnsi="仿宋"/>
                <w:color w:val="000000" w:themeColor="text1"/>
                <w:sz w:val="24"/>
              </w:rPr>
            </w:pPr>
            <w:r>
              <w:rPr>
                <w:rFonts w:hint="eastAsia" w:ascii="仿宋" w:hAnsi="仿宋"/>
                <w:color w:val="000000" w:themeColor="text1"/>
                <w:sz w:val="24"/>
              </w:rPr>
              <w:t>高工</w:t>
            </w:r>
          </w:p>
        </w:tc>
        <w:tc>
          <w:tcPr>
            <w:tcW w:w="0" w:type="auto"/>
            <w:vAlign w:val="center"/>
          </w:tcPr>
          <w:p>
            <w:pPr>
              <w:jc w:val="center"/>
              <w:rPr>
                <w:rFonts w:ascii="仿宋" w:hAnsi="仿宋"/>
                <w:color w:val="000000" w:themeColor="text1"/>
                <w:sz w:val="24"/>
              </w:rPr>
            </w:pPr>
            <w:r>
              <w:rPr>
                <w:rFonts w:hint="eastAsia" w:ascii="仿宋" w:hAnsi="仿宋"/>
                <w:color w:val="000000" w:themeColor="text1"/>
                <w:sz w:val="24"/>
              </w:rPr>
              <w:t>水工环</w:t>
            </w:r>
          </w:p>
        </w:tc>
        <w:tc>
          <w:tcPr>
            <w:tcW w:w="0" w:type="auto"/>
            <w:vAlign w:val="center"/>
          </w:tcPr>
          <w:p>
            <w:pPr>
              <w:jc w:val="center"/>
              <w:rPr>
                <w:rFonts w:hint="default" w:ascii="仿宋" w:hAnsi="仿宋" w:eastAsia="仿宋"/>
                <w:color w:val="000000" w:themeColor="text1"/>
                <w:sz w:val="24"/>
                <w:highlight w:val="yellow"/>
                <w:lang w:val="en-US" w:eastAsia="zh-CN"/>
              </w:rPr>
            </w:pPr>
            <w:r>
              <w:rPr>
                <w:rFonts w:hint="eastAsia" w:ascii="仿宋" w:hAnsi="仿宋"/>
                <w:color w:val="000000" w:themeColor="text1"/>
                <w:sz w:val="24"/>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62" w:type="dxa"/>
            <w:vMerge w:val="continue"/>
            <w:shd w:val="clear" w:color="auto" w:fill="auto"/>
            <w:vAlign w:val="center"/>
          </w:tcPr>
          <w:p>
            <w:pPr>
              <w:jc w:val="center"/>
              <w:rPr>
                <w:rFonts w:ascii="仿宋" w:hAnsi="仿宋"/>
                <w:color w:val="FF0000"/>
                <w:sz w:val="24"/>
              </w:rPr>
            </w:pPr>
          </w:p>
        </w:tc>
        <w:tc>
          <w:tcPr>
            <w:tcW w:w="1565" w:type="dxa"/>
            <w:shd w:val="clear" w:color="auto" w:fill="auto"/>
            <w:vAlign w:val="center"/>
          </w:tcPr>
          <w:p>
            <w:pPr>
              <w:jc w:val="center"/>
              <w:rPr>
                <w:rFonts w:ascii="仿宋" w:hAnsi="仿宋"/>
                <w:color w:val="000000" w:themeColor="text1"/>
                <w:sz w:val="24"/>
              </w:rPr>
            </w:pPr>
            <w:r>
              <w:rPr>
                <w:rFonts w:hint="eastAsia" w:ascii="仿宋" w:hAnsi="仿宋"/>
                <w:color w:val="000000" w:themeColor="text1"/>
                <w:sz w:val="24"/>
              </w:rPr>
              <w:t>洪雪梅</w:t>
            </w:r>
          </w:p>
        </w:tc>
        <w:tc>
          <w:tcPr>
            <w:tcW w:w="0" w:type="auto"/>
            <w:vAlign w:val="center"/>
          </w:tcPr>
          <w:p>
            <w:pPr>
              <w:jc w:val="center"/>
              <w:rPr>
                <w:rFonts w:ascii="仿宋" w:hAnsi="仿宋"/>
                <w:color w:val="000000" w:themeColor="text1"/>
                <w:sz w:val="24"/>
                <w:highlight w:val="yellow"/>
              </w:rPr>
            </w:pPr>
            <w:r>
              <w:rPr>
                <w:rFonts w:hint="eastAsia" w:ascii="仿宋" w:hAnsi="仿宋"/>
                <w:color w:val="000000" w:themeColor="text1"/>
                <w:sz w:val="24"/>
              </w:rPr>
              <w:t>云南地质</w:t>
            </w:r>
            <w:r>
              <w:rPr>
                <w:rFonts w:ascii="仿宋" w:hAnsi="仿宋"/>
                <w:color w:val="000000" w:themeColor="text1"/>
                <w:sz w:val="24"/>
              </w:rPr>
              <w:t>工程</w:t>
            </w:r>
            <w:r>
              <w:rPr>
                <w:rFonts w:hint="eastAsia" w:ascii="仿宋" w:hAnsi="仿宋"/>
                <w:color w:val="000000" w:themeColor="text1"/>
                <w:sz w:val="24"/>
              </w:rPr>
              <w:t>勘察</w:t>
            </w:r>
            <w:r>
              <w:rPr>
                <w:rFonts w:ascii="仿宋" w:hAnsi="仿宋"/>
                <w:color w:val="000000" w:themeColor="text1"/>
                <w:sz w:val="24"/>
              </w:rPr>
              <w:t>设计研究院有限公司</w:t>
            </w:r>
          </w:p>
        </w:tc>
        <w:tc>
          <w:tcPr>
            <w:tcW w:w="0" w:type="auto"/>
            <w:vAlign w:val="center"/>
          </w:tcPr>
          <w:p>
            <w:pPr>
              <w:jc w:val="center"/>
              <w:rPr>
                <w:rFonts w:ascii="仿宋" w:hAnsi="仿宋"/>
                <w:color w:val="000000" w:themeColor="text1"/>
                <w:sz w:val="24"/>
                <w:highlight w:val="yellow"/>
              </w:rPr>
            </w:pPr>
            <w:r>
              <w:rPr>
                <w:rFonts w:hint="eastAsia" w:ascii="仿宋" w:hAnsi="仿宋"/>
                <w:color w:val="000000" w:themeColor="text1"/>
                <w:sz w:val="24"/>
              </w:rPr>
              <w:t>高工</w:t>
            </w:r>
          </w:p>
        </w:tc>
        <w:tc>
          <w:tcPr>
            <w:tcW w:w="0" w:type="auto"/>
            <w:vAlign w:val="center"/>
          </w:tcPr>
          <w:p>
            <w:pPr>
              <w:jc w:val="center"/>
              <w:rPr>
                <w:rFonts w:ascii="仿宋" w:hAnsi="仿宋"/>
                <w:color w:val="000000" w:themeColor="text1"/>
                <w:sz w:val="24"/>
                <w:highlight w:val="yellow"/>
              </w:rPr>
            </w:pPr>
            <w:r>
              <w:rPr>
                <w:rFonts w:hint="eastAsia" w:ascii="仿宋" w:hAnsi="仿宋"/>
                <w:color w:val="000000" w:themeColor="text1"/>
                <w:sz w:val="24"/>
              </w:rPr>
              <w:t>复垦</w:t>
            </w:r>
          </w:p>
        </w:tc>
        <w:tc>
          <w:tcPr>
            <w:tcW w:w="0" w:type="auto"/>
            <w:vAlign w:val="center"/>
          </w:tcPr>
          <w:p>
            <w:pPr>
              <w:jc w:val="center"/>
              <w:rPr>
                <w:rFonts w:hint="eastAsia" w:ascii="仿宋" w:hAnsi="仿宋" w:eastAsia="仿宋"/>
                <w:color w:val="000000" w:themeColor="text1"/>
                <w:sz w:val="24"/>
                <w:highlight w:val="yellow"/>
                <w:lang w:eastAsia="zh-CN"/>
              </w:rPr>
            </w:pPr>
            <w:r>
              <w:rPr>
                <w:rFonts w:hint="eastAsia" w:ascii="仿宋" w:hAnsi="仿宋"/>
                <w:color w:val="000000" w:themeColor="text1"/>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62" w:type="dxa"/>
            <w:vMerge w:val="continue"/>
            <w:shd w:val="clear" w:color="auto" w:fill="auto"/>
            <w:vAlign w:val="center"/>
          </w:tcPr>
          <w:p>
            <w:pPr>
              <w:jc w:val="center"/>
              <w:rPr>
                <w:rFonts w:ascii="仿宋" w:hAnsi="仿宋"/>
                <w:color w:val="FF0000"/>
                <w:sz w:val="24"/>
              </w:rPr>
            </w:pPr>
          </w:p>
        </w:tc>
        <w:tc>
          <w:tcPr>
            <w:tcW w:w="1565" w:type="dxa"/>
            <w:shd w:val="clear" w:color="auto" w:fill="auto"/>
            <w:vAlign w:val="center"/>
          </w:tcPr>
          <w:p>
            <w:pPr>
              <w:jc w:val="center"/>
              <w:rPr>
                <w:rFonts w:ascii="仿宋" w:hAnsi="仿宋"/>
                <w:color w:val="000000" w:themeColor="text1"/>
                <w:sz w:val="24"/>
              </w:rPr>
            </w:pPr>
            <w:r>
              <w:rPr>
                <w:rFonts w:hint="eastAsia" w:ascii="仿宋" w:hAnsi="仿宋"/>
                <w:color w:val="000000" w:themeColor="text1"/>
                <w:sz w:val="24"/>
              </w:rPr>
              <w:t>朱云辉</w:t>
            </w:r>
          </w:p>
        </w:tc>
        <w:tc>
          <w:tcPr>
            <w:tcW w:w="0" w:type="auto"/>
            <w:vAlign w:val="center"/>
          </w:tcPr>
          <w:p>
            <w:pPr>
              <w:jc w:val="center"/>
              <w:rPr>
                <w:rFonts w:ascii="仿宋" w:hAnsi="仿宋"/>
                <w:color w:val="000000" w:themeColor="text1"/>
                <w:sz w:val="24"/>
              </w:rPr>
            </w:pPr>
            <w:r>
              <w:rPr>
                <w:rFonts w:hint="eastAsia" w:ascii="仿宋" w:hAnsi="仿宋"/>
                <w:color w:val="000000" w:themeColor="text1"/>
                <w:sz w:val="24"/>
              </w:rPr>
              <w:t>云南地质</w:t>
            </w:r>
            <w:r>
              <w:rPr>
                <w:rFonts w:ascii="仿宋" w:hAnsi="仿宋"/>
                <w:color w:val="000000" w:themeColor="text1"/>
                <w:sz w:val="24"/>
              </w:rPr>
              <w:t>工程</w:t>
            </w:r>
            <w:r>
              <w:rPr>
                <w:rFonts w:hint="eastAsia" w:ascii="仿宋" w:hAnsi="仿宋"/>
                <w:color w:val="000000" w:themeColor="text1"/>
                <w:sz w:val="24"/>
              </w:rPr>
              <w:t>勘察</w:t>
            </w:r>
            <w:r>
              <w:rPr>
                <w:rFonts w:ascii="仿宋" w:hAnsi="仿宋"/>
                <w:color w:val="000000" w:themeColor="text1"/>
                <w:sz w:val="24"/>
              </w:rPr>
              <w:t>设计研究院有限公司</w:t>
            </w:r>
          </w:p>
        </w:tc>
        <w:tc>
          <w:tcPr>
            <w:tcW w:w="0" w:type="auto"/>
            <w:vAlign w:val="center"/>
          </w:tcPr>
          <w:p>
            <w:pPr>
              <w:jc w:val="center"/>
              <w:rPr>
                <w:rFonts w:ascii="仿宋" w:hAnsi="仿宋"/>
                <w:color w:val="000000" w:themeColor="text1"/>
                <w:sz w:val="24"/>
              </w:rPr>
            </w:pPr>
            <w:r>
              <w:rPr>
                <w:rFonts w:hint="eastAsia" w:ascii="仿宋" w:hAnsi="仿宋"/>
                <w:color w:val="000000" w:themeColor="text1"/>
                <w:sz w:val="24"/>
              </w:rPr>
              <w:t>高工</w:t>
            </w:r>
          </w:p>
        </w:tc>
        <w:tc>
          <w:tcPr>
            <w:tcW w:w="0" w:type="auto"/>
            <w:vAlign w:val="center"/>
          </w:tcPr>
          <w:p>
            <w:pPr>
              <w:jc w:val="center"/>
              <w:rPr>
                <w:rFonts w:ascii="仿宋" w:hAnsi="仿宋"/>
                <w:color w:val="000000" w:themeColor="text1"/>
                <w:sz w:val="24"/>
              </w:rPr>
            </w:pPr>
            <w:r>
              <w:rPr>
                <w:rFonts w:hint="eastAsia" w:ascii="仿宋" w:hAnsi="仿宋"/>
                <w:color w:val="000000" w:themeColor="text1"/>
                <w:sz w:val="24"/>
              </w:rPr>
              <w:t>预算</w:t>
            </w:r>
          </w:p>
        </w:tc>
        <w:tc>
          <w:tcPr>
            <w:tcW w:w="0" w:type="auto"/>
            <w:vAlign w:val="center"/>
          </w:tcPr>
          <w:p>
            <w:pPr>
              <w:jc w:val="center"/>
              <w:rPr>
                <w:rFonts w:hint="eastAsia" w:ascii="仿宋" w:hAnsi="仿宋" w:eastAsia="仿宋"/>
                <w:color w:val="000000" w:themeColor="text1"/>
                <w:sz w:val="24"/>
                <w:lang w:eastAsia="zh-CN"/>
              </w:rPr>
            </w:pPr>
            <w:r>
              <w:rPr>
                <w:rFonts w:hint="eastAsia" w:ascii="仿宋" w:hAnsi="仿宋"/>
                <w:color w:val="000000" w:themeColor="text1"/>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62" w:type="dxa"/>
            <w:vMerge w:val="continue"/>
            <w:shd w:val="clear" w:color="auto" w:fill="auto"/>
            <w:vAlign w:val="center"/>
          </w:tcPr>
          <w:p>
            <w:pPr>
              <w:jc w:val="center"/>
              <w:rPr>
                <w:rFonts w:ascii="仿宋" w:hAnsi="仿宋"/>
                <w:color w:val="FF0000"/>
                <w:sz w:val="24"/>
              </w:rPr>
            </w:pPr>
          </w:p>
        </w:tc>
        <w:tc>
          <w:tcPr>
            <w:tcW w:w="1565" w:type="dxa"/>
            <w:shd w:val="clear" w:color="auto" w:fill="auto"/>
            <w:vAlign w:val="center"/>
          </w:tcPr>
          <w:p>
            <w:pPr>
              <w:jc w:val="center"/>
              <w:rPr>
                <w:rFonts w:ascii="仿宋" w:hAnsi="仿宋"/>
                <w:sz w:val="24"/>
              </w:rPr>
            </w:pPr>
            <w:r>
              <w:rPr>
                <w:rFonts w:hint="eastAsia" w:ascii="仿宋" w:hAnsi="仿宋"/>
                <w:sz w:val="24"/>
              </w:rPr>
              <w:t>杨家伟</w:t>
            </w:r>
          </w:p>
        </w:tc>
        <w:tc>
          <w:tcPr>
            <w:tcW w:w="0" w:type="auto"/>
            <w:vAlign w:val="center"/>
          </w:tcPr>
          <w:p>
            <w:pPr>
              <w:jc w:val="center"/>
              <w:rPr>
                <w:rFonts w:ascii="仿宋" w:hAnsi="仿宋"/>
                <w:sz w:val="24"/>
                <w:highlight w:val="yellow"/>
              </w:rPr>
            </w:pPr>
            <w:r>
              <w:rPr>
                <w:rFonts w:hint="eastAsia" w:ascii="仿宋" w:hAnsi="仿宋"/>
                <w:sz w:val="24"/>
              </w:rPr>
              <w:t>云南省</w:t>
            </w:r>
            <w:r>
              <w:rPr>
                <w:rFonts w:ascii="仿宋" w:hAnsi="仿宋"/>
                <w:sz w:val="24"/>
              </w:rPr>
              <w:t>林业</w:t>
            </w:r>
            <w:r>
              <w:rPr>
                <w:rFonts w:hint="eastAsia" w:ascii="仿宋" w:hAnsi="仿宋"/>
                <w:sz w:val="24"/>
              </w:rPr>
              <w:t>调查</w:t>
            </w:r>
            <w:r>
              <w:rPr>
                <w:rFonts w:ascii="仿宋" w:hAnsi="仿宋"/>
                <w:sz w:val="24"/>
              </w:rPr>
              <w:t>规划院</w:t>
            </w:r>
          </w:p>
        </w:tc>
        <w:tc>
          <w:tcPr>
            <w:tcW w:w="0" w:type="auto"/>
            <w:vAlign w:val="center"/>
          </w:tcPr>
          <w:p>
            <w:pPr>
              <w:jc w:val="center"/>
              <w:rPr>
                <w:rFonts w:ascii="仿宋" w:hAnsi="仿宋"/>
                <w:sz w:val="24"/>
                <w:highlight w:val="yellow"/>
              </w:rPr>
            </w:pPr>
            <w:r>
              <w:rPr>
                <w:rFonts w:hint="eastAsia" w:ascii="仿宋" w:hAnsi="仿宋"/>
                <w:sz w:val="24"/>
              </w:rPr>
              <w:t>正高</w:t>
            </w:r>
          </w:p>
        </w:tc>
        <w:tc>
          <w:tcPr>
            <w:tcW w:w="0" w:type="auto"/>
            <w:vAlign w:val="center"/>
          </w:tcPr>
          <w:p>
            <w:pPr>
              <w:jc w:val="center"/>
              <w:rPr>
                <w:rFonts w:ascii="仿宋" w:hAnsi="仿宋"/>
                <w:sz w:val="24"/>
                <w:highlight w:val="yellow"/>
              </w:rPr>
            </w:pPr>
            <w:r>
              <w:rPr>
                <w:rFonts w:hint="eastAsia" w:ascii="仿宋" w:hAnsi="仿宋"/>
                <w:sz w:val="24"/>
              </w:rPr>
              <w:t>林业</w:t>
            </w:r>
            <w:r>
              <w:rPr>
                <w:rFonts w:ascii="仿宋" w:hAnsi="仿宋"/>
                <w:sz w:val="24"/>
              </w:rPr>
              <w:t>生态</w:t>
            </w:r>
          </w:p>
        </w:tc>
        <w:tc>
          <w:tcPr>
            <w:tcW w:w="0" w:type="auto"/>
            <w:vAlign w:val="center"/>
          </w:tcPr>
          <w:p>
            <w:pPr>
              <w:jc w:val="center"/>
              <w:rPr>
                <w:rFonts w:hint="eastAsia" w:ascii="仿宋" w:hAnsi="仿宋" w:eastAsia="仿宋"/>
                <w:sz w:val="24"/>
                <w:highlight w:val="yellow"/>
                <w:lang w:eastAsia="zh-CN"/>
              </w:rPr>
            </w:pPr>
            <w:r>
              <w:rPr>
                <w:rFonts w:hint="eastAsia" w:ascii="仿宋" w:hAnsi="仿宋"/>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62" w:type="dxa"/>
            <w:vMerge w:val="continue"/>
            <w:shd w:val="clear" w:color="auto" w:fill="auto"/>
            <w:vAlign w:val="center"/>
          </w:tcPr>
          <w:p>
            <w:pPr>
              <w:jc w:val="center"/>
              <w:rPr>
                <w:rFonts w:ascii="仿宋" w:hAnsi="仿宋"/>
                <w:color w:val="FF0000"/>
                <w:sz w:val="24"/>
              </w:rPr>
            </w:pPr>
          </w:p>
        </w:tc>
        <w:tc>
          <w:tcPr>
            <w:tcW w:w="1565" w:type="dxa"/>
            <w:shd w:val="clear" w:color="auto" w:fill="auto"/>
            <w:vAlign w:val="center"/>
          </w:tcPr>
          <w:p>
            <w:pPr>
              <w:jc w:val="center"/>
              <w:rPr>
                <w:rFonts w:ascii="仿宋" w:hAnsi="仿宋"/>
                <w:sz w:val="24"/>
              </w:rPr>
            </w:pPr>
            <w:r>
              <w:rPr>
                <w:rFonts w:hint="eastAsia" w:ascii="仿宋" w:hAnsi="仿宋"/>
                <w:sz w:val="24"/>
              </w:rPr>
              <w:t>刘华荣</w:t>
            </w:r>
          </w:p>
        </w:tc>
        <w:tc>
          <w:tcPr>
            <w:tcW w:w="0" w:type="auto"/>
            <w:vAlign w:val="center"/>
          </w:tcPr>
          <w:p>
            <w:pPr>
              <w:jc w:val="center"/>
              <w:rPr>
                <w:rFonts w:ascii="仿宋" w:hAnsi="仿宋"/>
                <w:sz w:val="24"/>
              </w:rPr>
            </w:pPr>
            <w:r>
              <w:rPr>
                <w:rFonts w:hint="eastAsia" w:ascii="仿宋" w:hAnsi="仿宋"/>
                <w:sz w:val="24"/>
              </w:rPr>
              <w:t>云南地质</w:t>
            </w:r>
            <w:r>
              <w:rPr>
                <w:rFonts w:ascii="仿宋" w:hAnsi="仿宋"/>
                <w:sz w:val="24"/>
              </w:rPr>
              <w:t>工程</w:t>
            </w:r>
            <w:r>
              <w:rPr>
                <w:rFonts w:hint="eastAsia" w:ascii="仿宋" w:hAnsi="仿宋"/>
                <w:sz w:val="24"/>
              </w:rPr>
              <w:t>勘察</w:t>
            </w:r>
            <w:r>
              <w:rPr>
                <w:rFonts w:ascii="仿宋" w:hAnsi="仿宋"/>
                <w:sz w:val="24"/>
              </w:rPr>
              <w:t>设计研究院有限公司</w:t>
            </w:r>
          </w:p>
        </w:tc>
        <w:tc>
          <w:tcPr>
            <w:tcW w:w="0" w:type="auto"/>
            <w:vAlign w:val="center"/>
          </w:tcPr>
          <w:p>
            <w:pPr>
              <w:jc w:val="center"/>
              <w:rPr>
                <w:rFonts w:ascii="仿宋" w:hAnsi="仿宋"/>
                <w:sz w:val="24"/>
              </w:rPr>
            </w:pPr>
            <w:r>
              <w:rPr>
                <w:rFonts w:hint="eastAsia" w:ascii="仿宋" w:hAnsi="仿宋"/>
                <w:sz w:val="24"/>
              </w:rPr>
              <w:t>高工</w:t>
            </w:r>
          </w:p>
        </w:tc>
        <w:tc>
          <w:tcPr>
            <w:tcW w:w="0" w:type="auto"/>
            <w:vAlign w:val="center"/>
          </w:tcPr>
          <w:p>
            <w:pPr>
              <w:jc w:val="center"/>
              <w:rPr>
                <w:rFonts w:ascii="仿宋" w:hAnsi="仿宋"/>
                <w:sz w:val="24"/>
              </w:rPr>
            </w:pPr>
            <w:r>
              <w:rPr>
                <w:rFonts w:hint="eastAsia" w:ascii="仿宋" w:hAnsi="仿宋"/>
                <w:sz w:val="24"/>
              </w:rPr>
              <w:t>水工环</w:t>
            </w:r>
          </w:p>
        </w:tc>
        <w:tc>
          <w:tcPr>
            <w:tcW w:w="0" w:type="auto"/>
            <w:vAlign w:val="center"/>
          </w:tcPr>
          <w:p>
            <w:pPr>
              <w:jc w:val="center"/>
              <w:rPr>
                <w:rFonts w:hint="eastAsia" w:ascii="仿宋" w:hAnsi="仿宋" w:eastAsia="仿宋"/>
                <w:sz w:val="24"/>
                <w:highlight w:val="yellow"/>
                <w:lang w:eastAsia="zh-CN"/>
              </w:rPr>
            </w:pPr>
            <w:r>
              <w:rPr>
                <w:rFonts w:hint="eastAsia" w:ascii="仿宋" w:hAnsi="仿宋"/>
                <w:sz w:val="24"/>
                <w:lang w:val="en-US" w:eastAsia="zh-CN"/>
              </w:rPr>
              <w:t>/</w:t>
            </w:r>
          </w:p>
        </w:tc>
      </w:tr>
    </w:tbl>
    <w:p>
      <w:pPr>
        <w:spacing w:line="360" w:lineRule="auto"/>
        <w:jc w:val="center"/>
        <w:rPr>
          <w:rFonts w:ascii="仿宋" w:hAnsi="仿宋"/>
          <w:b/>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01544"/>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hkODY5MjUwODQwZjZhYTM3MGIwMjFmYmU3MTFiMDQifQ=="/>
  </w:docVars>
  <w:rsids>
    <w:rsidRoot w:val="00C8095E"/>
    <w:rsid w:val="000122B3"/>
    <w:rsid w:val="000306BF"/>
    <w:rsid w:val="00044B7F"/>
    <w:rsid w:val="000454A6"/>
    <w:rsid w:val="000776A1"/>
    <w:rsid w:val="00082288"/>
    <w:rsid w:val="0008695D"/>
    <w:rsid w:val="000B59F6"/>
    <w:rsid w:val="000C46FC"/>
    <w:rsid w:val="00100063"/>
    <w:rsid w:val="00126EF0"/>
    <w:rsid w:val="0012729D"/>
    <w:rsid w:val="00160D62"/>
    <w:rsid w:val="0017522B"/>
    <w:rsid w:val="00181B9B"/>
    <w:rsid w:val="001846AD"/>
    <w:rsid w:val="0018742D"/>
    <w:rsid w:val="00195C03"/>
    <w:rsid w:val="001A5F5E"/>
    <w:rsid w:val="001A74D3"/>
    <w:rsid w:val="001C2A9C"/>
    <w:rsid w:val="001D79F1"/>
    <w:rsid w:val="001F716F"/>
    <w:rsid w:val="00200A80"/>
    <w:rsid w:val="00241AAD"/>
    <w:rsid w:val="00262E49"/>
    <w:rsid w:val="002A5AAE"/>
    <w:rsid w:val="002A6012"/>
    <w:rsid w:val="002C1C74"/>
    <w:rsid w:val="003137E8"/>
    <w:rsid w:val="00320170"/>
    <w:rsid w:val="00325EAD"/>
    <w:rsid w:val="00354299"/>
    <w:rsid w:val="00357F82"/>
    <w:rsid w:val="003B1FA2"/>
    <w:rsid w:val="003B7BE2"/>
    <w:rsid w:val="003C5A86"/>
    <w:rsid w:val="00404C1E"/>
    <w:rsid w:val="00427C5D"/>
    <w:rsid w:val="004B2F07"/>
    <w:rsid w:val="004E09E4"/>
    <w:rsid w:val="004E1982"/>
    <w:rsid w:val="004E6FA9"/>
    <w:rsid w:val="004F6C64"/>
    <w:rsid w:val="00516C11"/>
    <w:rsid w:val="005174F5"/>
    <w:rsid w:val="00532744"/>
    <w:rsid w:val="00552B5C"/>
    <w:rsid w:val="0056288A"/>
    <w:rsid w:val="005664E8"/>
    <w:rsid w:val="00585737"/>
    <w:rsid w:val="00635754"/>
    <w:rsid w:val="0065229C"/>
    <w:rsid w:val="00653AD3"/>
    <w:rsid w:val="00661705"/>
    <w:rsid w:val="006628A0"/>
    <w:rsid w:val="00670A4E"/>
    <w:rsid w:val="00684226"/>
    <w:rsid w:val="006B27BC"/>
    <w:rsid w:val="006C0ADB"/>
    <w:rsid w:val="006C49B4"/>
    <w:rsid w:val="00725FC9"/>
    <w:rsid w:val="00733369"/>
    <w:rsid w:val="0077794B"/>
    <w:rsid w:val="007C058D"/>
    <w:rsid w:val="007D0C76"/>
    <w:rsid w:val="007F7EAD"/>
    <w:rsid w:val="00810CF2"/>
    <w:rsid w:val="00820455"/>
    <w:rsid w:val="00825F82"/>
    <w:rsid w:val="00835856"/>
    <w:rsid w:val="00843EF2"/>
    <w:rsid w:val="00887609"/>
    <w:rsid w:val="008A64C7"/>
    <w:rsid w:val="008B6766"/>
    <w:rsid w:val="008E7F6D"/>
    <w:rsid w:val="008F262E"/>
    <w:rsid w:val="0091047E"/>
    <w:rsid w:val="00954CD8"/>
    <w:rsid w:val="009660BF"/>
    <w:rsid w:val="00992D2C"/>
    <w:rsid w:val="009B0A13"/>
    <w:rsid w:val="00A0767D"/>
    <w:rsid w:val="00A1793E"/>
    <w:rsid w:val="00A367A5"/>
    <w:rsid w:val="00A41731"/>
    <w:rsid w:val="00A55DAD"/>
    <w:rsid w:val="00A64ABE"/>
    <w:rsid w:val="00A92D35"/>
    <w:rsid w:val="00AC567A"/>
    <w:rsid w:val="00AC622A"/>
    <w:rsid w:val="00AF4794"/>
    <w:rsid w:val="00B13782"/>
    <w:rsid w:val="00B13A81"/>
    <w:rsid w:val="00B2434D"/>
    <w:rsid w:val="00B32C10"/>
    <w:rsid w:val="00B45D93"/>
    <w:rsid w:val="00B50441"/>
    <w:rsid w:val="00B6045B"/>
    <w:rsid w:val="00B7461C"/>
    <w:rsid w:val="00BA0377"/>
    <w:rsid w:val="00BA27B4"/>
    <w:rsid w:val="00BB6A7F"/>
    <w:rsid w:val="00BD191E"/>
    <w:rsid w:val="00BE3122"/>
    <w:rsid w:val="00C160EE"/>
    <w:rsid w:val="00C20A3D"/>
    <w:rsid w:val="00C211A1"/>
    <w:rsid w:val="00C4330C"/>
    <w:rsid w:val="00C737C7"/>
    <w:rsid w:val="00C8095E"/>
    <w:rsid w:val="00CC11C5"/>
    <w:rsid w:val="00CD0D72"/>
    <w:rsid w:val="00CE0CF1"/>
    <w:rsid w:val="00CE3CC7"/>
    <w:rsid w:val="00D163CA"/>
    <w:rsid w:val="00D52D8A"/>
    <w:rsid w:val="00D57631"/>
    <w:rsid w:val="00D62EA8"/>
    <w:rsid w:val="00D671B4"/>
    <w:rsid w:val="00D82A9A"/>
    <w:rsid w:val="00D82EE7"/>
    <w:rsid w:val="00D83FB2"/>
    <w:rsid w:val="00D97436"/>
    <w:rsid w:val="00DE6884"/>
    <w:rsid w:val="00DF02EB"/>
    <w:rsid w:val="00E14329"/>
    <w:rsid w:val="00E1776D"/>
    <w:rsid w:val="00E50472"/>
    <w:rsid w:val="00E539A8"/>
    <w:rsid w:val="00E65DD3"/>
    <w:rsid w:val="00E75293"/>
    <w:rsid w:val="00E82E8C"/>
    <w:rsid w:val="00EA3715"/>
    <w:rsid w:val="00EB7770"/>
    <w:rsid w:val="00F01F41"/>
    <w:rsid w:val="00F102DB"/>
    <w:rsid w:val="00F17FC9"/>
    <w:rsid w:val="00F21590"/>
    <w:rsid w:val="00F54420"/>
    <w:rsid w:val="00F81B9D"/>
    <w:rsid w:val="00F91F3A"/>
    <w:rsid w:val="00FB549E"/>
    <w:rsid w:val="00FD4E71"/>
    <w:rsid w:val="00FD5A0F"/>
    <w:rsid w:val="00FE3B3E"/>
    <w:rsid w:val="00FE49F2"/>
    <w:rsid w:val="00FF6044"/>
    <w:rsid w:val="037B6066"/>
    <w:rsid w:val="3D7F1972"/>
    <w:rsid w:val="61A95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仿宋" w:cs="Times New Roman"/>
      <w:kern w:val="2"/>
      <w:sz w:val="28"/>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段"/>
    <w:qFormat/>
    <w:uiPriority w:val="0"/>
    <w:pPr>
      <w:autoSpaceDE w:val="0"/>
      <w:autoSpaceDN w:val="0"/>
      <w:ind w:firstLine="200" w:firstLineChars="200"/>
      <w:jc w:val="both"/>
    </w:pPr>
    <w:rPr>
      <w:rFonts w:ascii="宋体" w:hAnsi="Times New Roman" w:eastAsia="宋体" w:cs="Times New Roman"/>
      <w:kern w:val="0"/>
      <w:sz w:val="20"/>
      <w:szCs w:val="20"/>
      <w:lang w:val="en-US" w:eastAsia="zh-CN" w:bidi="ar-SA"/>
    </w:rPr>
  </w:style>
  <w:style w:type="paragraph" w:customStyle="1" w:styleId="10">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AA79-A635-46B4-886D-3D46787A47B1}">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7</Pages>
  <Words>3877</Words>
  <Characters>4155</Characters>
  <Lines>31</Lines>
  <Paragraphs>8</Paragraphs>
  <TotalTime>0</TotalTime>
  <ScaleCrop>false</ScaleCrop>
  <LinksUpToDate>false</LinksUpToDate>
  <CharactersWithSpaces>4161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2018-07-13T02:05:00Z</dcterms:created>
  <dc:creator>SkyUser</dc:creator>
  <cp:lastModifiedBy>羽刃1387001213</cp:lastModifiedBy>
  <dcterms:modified xsi:type="dcterms:W3CDTF">2023-03-07T10:08:11Z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023012668FB9424BA28F07AA70B13A6A</vt:lpwstr>
  </property>
</Properties>
</file>