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临沧市发展和改革委员会关于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永德县2022年中央预算内投资高标准农田建设项目招标投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标活动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及项目审批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检查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情况的函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永德县农业农村局：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2023年9月25日，临沧市发展改革委通过随机抽取方式，对你单位“永德县2022年中央预算内投资高标准农田建设项目”招标投标活动及项目审批情况进行了检查，现将有关情况和存在问题反馈如下：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一、检查情况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永德县2022年中央预算内投资高标准农田建设项目，项目代码2109-530923-04-01-593929，此次检查内容围绕隐性壁垒问题、严重扰乱市场秩序的违法招标投标问题、招标投标交易服务供给不足问题、通过对项目初步设计批复、招标公告、招标文件、评标过程、中标候选人公示、合同等材料，对招标人、投标人、评标专家以及项目审批工作等行为进行检查，未发现违法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二、存在问题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sz w:val="32"/>
          <w:szCs w:val="32"/>
          <w:lang w:val="en-US" w:eastAsia="zh-CN"/>
        </w:rPr>
        <w:t>（一）隐性壁垒方面。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一是存在提出特定行业业绩等要求的问题：要求2017年中至少承担过一件类似工程施工业绩（类似工程：农田建设项目）；要求近5年内承担过1项以上工程总投资金额在5000万元及以上水利工程施工监理业绩。二是存在要求设立分公司等形式设定或者变相设定准入障碍的问题：合同中要求承包人必须在发包人所在地注册分公司（一、二、三合同段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sz w:val="32"/>
          <w:szCs w:val="32"/>
          <w:lang w:val="en-US" w:eastAsia="zh-CN"/>
        </w:rPr>
        <w:t>（二）项目审批方面。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一是项目审批不规范，项目初步设计由永德县人民政府批复，不符合《政府投资条例》规定。二是初设中的招标章节招标基本情况表不规范，勘察设计98.4万元，按照招标法，应为不采用招标方式，招标方案审批意见为邀请招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sz w:val="32"/>
          <w:szCs w:val="32"/>
          <w:lang w:val="en-US" w:eastAsia="zh-CN"/>
        </w:rPr>
        <w:t>（三）其他问题。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设计招标中，缺委托代理人签字，档案归档不规范。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请在接到本意见后，举一反三进行整改，并将整改情况于10月15日前反馈市发展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改革委员会。联系人及电话：施争艳 2141012，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1ECE6B4B"/>
    <w:rsid w:val="3E815DB9"/>
    <w:rsid w:val="447466AB"/>
    <w:rsid w:val="59FDC198"/>
    <w:rsid w:val="7B417D45"/>
    <w:rsid w:val="7E45758C"/>
    <w:rsid w:val="C6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cp:lastPrinted>2023-10-07T16:18:00Z</cp:lastPrinted>
  <dcterms:modified xsi:type="dcterms:W3CDTF">2024-01-30T07:24:41Z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