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6CF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distribute"/>
        <w:textAlignment w:val="auto"/>
        <w:rPr>
          <w:rFonts w:hint="eastAsia" w:ascii="方正小标宋_GBK" w:hAnsi="方正小标宋_GBK" w:eastAsia="方正小标宋_GBK" w:cs="方正小标宋_GBK"/>
          <w:b/>
          <w:bCs/>
          <w:color w:val="FF0000"/>
          <w:w w:val="90"/>
          <w:kern w:val="16"/>
          <w:sz w:val="32"/>
          <w:szCs w:val="32"/>
          <w:highlight w:val="none"/>
        </w:rPr>
      </w:pPr>
    </w:p>
    <w:p w14:paraId="1372B4C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distribute"/>
        <w:textAlignment w:val="auto"/>
        <w:rPr>
          <w:rFonts w:hint="eastAsia" w:ascii="方正小标宋_GBK" w:hAnsi="方正小标宋_GBK" w:eastAsia="方正小标宋_GBK" w:cs="方正小标宋_GBK"/>
          <w:b/>
          <w:bCs/>
          <w:color w:val="FF0000"/>
          <w:w w:val="90"/>
          <w:kern w:val="16"/>
          <w:sz w:val="32"/>
          <w:szCs w:val="32"/>
          <w:highlight w:val="none"/>
        </w:rPr>
      </w:pPr>
    </w:p>
    <w:p w14:paraId="40229A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distribute"/>
        <w:textAlignment w:val="auto"/>
        <w:rPr>
          <w:rFonts w:hint="eastAsia" w:ascii="方正小标宋_GBK" w:hAnsi="方正小标宋_GBK" w:eastAsia="方正小标宋_GBK" w:cs="方正小标宋_GBK"/>
          <w:b/>
          <w:bCs/>
          <w:color w:val="FF0000"/>
          <w:w w:val="90"/>
          <w:kern w:val="16"/>
          <w:sz w:val="32"/>
          <w:szCs w:val="32"/>
          <w:highlight w:val="none"/>
        </w:rPr>
      </w:pPr>
    </w:p>
    <w:p w14:paraId="7D5BB5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highlight w:val="none"/>
        </w:rPr>
      </w:pPr>
      <w:r>
        <w:rPr>
          <w:rFonts w:hint="eastAsia" w:ascii="方正小标宋_GBK" w:hAnsi="方正小标宋_GBK" w:eastAsia="方正小标宋_GBK" w:cs="方正小标宋_GBK"/>
          <w:b/>
          <w:bCs/>
          <w:color w:val="FF0000"/>
          <w:w w:val="90"/>
          <w:kern w:val="16"/>
          <w:sz w:val="84"/>
          <w:szCs w:val="84"/>
          <w:highlight w:val="none"/>
        </w:rPr>
        <w:t>临沧市生态环境局文件</w:t>
      </w:r>
    </w:p>
    <w:p w14:paraId="499548A9">
      <w:pPr>
        <w:spacing w:line="0" w:lineRule="atLeast"/>
        <w:ind w:firstLine="1600" w:firstLineChars="800"/>
        <w:rPr>
          <w:rFonts w:hint="eastAsia" w:ascii="仿宋_GB2312" w:hAnsi="仿宋_GB2312" w:eastAsia="仿宋_GB2312" w:cs="仿宋_GB2312"/>
          <w:color w:val="FF0000"/>
          <w:sz w:val="20"/>
          <w:szCs w:val="20"/>
        </w:rPr>
      </w:pPr>
    </w:p>
    <w:p w14:paraId="688FE824">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123</w:t>
      </w:r>
      <w:r>
        <w:rPr>
          <w:rFonts w:hint="eastAsia" w:ascii="仿宋_GB2312" w:hAnsi="仿宋_GB2312" w:eastAsia="仿宋_GB2312" w:cs="仿宋_GB2312"/>
          <w:color w:val="auto"/>
          <w:sz w:val="32"/>
          <w:szCs w:val="32"/>
          <w:highlight w:val="none"/>
        </w:rPr>
        <w:t>号</w:t>
      </w:r>
    </w:p>
    <w:p w14:paraId="3B15D856">
      <w:pPr>
        <w:spacing w:line="0" w:lineRule="atLeast"/>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116205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5pt;margin-top:9.15pt;height:0pt;width:450pt;z-index:251659264;mso-width-relative:page;mso-height-relative:page;" filled="f" stroked="t" coordsize="21600,21600" o:gfxdata="UEsDBAoAAAAAAIdO4kAAAAAAAAAAAAAAAAAEAAAAZHJzL1BLAwQUAAAACACHTuJAl5P5NNIAAAAH&#10;AQAADwAAAGRycy9kb3ducmV2LnhtbE2PTU/DMAyG70j7D5EncWNJmTSV0nSHTRwQJ8bX1WtMW61x&#10;qiZbt3+PJw5w9PNarx+X67Pv1YnG2AW2kC0MKOI6uI4bC+9vT3c5qJiQHfaBycKFIqyr2U2JhQsT&#10;v9JplxolJRwLtNCmNBRax7olj3ERBmLJvsPoMck4NtqNOEm57/W9MSvtsWO50OJAm5bqw+7oLTy/&#10;ZJ+43X7kBzNOwbivyypMG2tv55l5BJXonP6W4aov6lCJ0z4c2UXVW1jKJ0lwvgQl8YO5gv0v0FWp&#10;//tXP1BLAwQUAAAACACHTuJAgrbs7gUCAAADBAAADgAAAGRycy9lMm9Eb2MueG1srVO9jhMxEO6R&#10;eAfLPdlNpJDTKpsrLoQGQSSOB3Ds2V0L/8l2sslL8AJIdFBR0vM23D0GY+9eDo4mBY099oy/me+b&#10;8fL6qBU5gA/SmppOJyUlYLgV0rQ1/XC7eXFFSYjMCKasgZqeINDr1fNny95VMLOdVQI8QRATqt7V&#10;tIvRVUUReAeahYl1YNDZWK9ZxKNvC+FZj+haFbOyfFn01gvnLYcQ8HY9OOmI6C8BtE0jOawt32sw&#10;cUD1oFhESqGTLtBVrrZpgMd3TRMgElVTZBrziknQ3qW1WC1Z1XrmOsnHEtglJTzhpJk0mPQMtWaR&#10;kb2X/0Bpyb0NtokTbnUxEMmKIItp+USb9x1zkLmg1MGdRQ//D5a/PWw9kaKmC0oM09jwu88/fn36&#10;ev/zC65337+RRRKpd6HC2Buz9eMpuK1PjI+N12lHLuSYhT2dhYVjJBwv54vpvCxRc/7gKx4fOh/i&#10;a7CaJKOmSprEmVXs8CZETIahDyHpWhnS13R2NV/MEY/hBDbYeTS1QxYR+/jxthu7EaySYiOVSg+D&#10;b3c3ypMDw1nYbLCe3H6E/yss5Vqz0A1x2TVMibd7I/K8dMDEKyNIPDnUy+A3oakmDYISBfirkpUj&#10;I5PqkkgsQplUJOSZHYkn0QeZk7Wz4oS92jsv2w6FmqYURfLgbGSZxjlOw/fnOUc9/t3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T+TTSAAAABwEAAA8AAAAAAAAAAQAgAAAAIgAAAGRycy9kb3du&#10;cmV2LnhtbFBLAQIUABQAAAAIAIdO4kCCtuzuBQIAAAMEAAAOAAAAAAAAAAEAIAAAACEBAABkcnMv&#10;ZTJvRG9jLnhtbFBLBQYAAAAABgAGAFkBAACYBQAAAAA=&#10;">
                <v:fill on="f" focussize="0,0"/>
                <v:stroke weight="2.25pt" color="#FF0000" linestyle="thickThin" joinstyle="round"/>
                <v:imagedata o:title=""/>
                <o:lock v:ext="edit" aspectratio="f"/>
              </v:line>
            </w:pict>
          </mc:Fallback>
        </mc:AlternateContent>
      </w:r>
    </w:p>
    <w:p w14:paraId="3AFE67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FF0000"/>
          <w:sz w:val="36"/>
          <w:szCs w:val="36"/>
          <w:lang w:val="en-US" w:eastAsia="zh-CN"/>
        </w:rPr>
      </w:pPr>
    </w:p>
    <w:p w14:paraId="6DC3B370">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方正小标宋_GBK" w:hAnsi="方正小标宋_GBK" w:eastAsia="方正小标宋_GBK" w:cs="方正小标宋_GBK"/>
          <w:b/>
          <w:bCs/>
          <w:spacing w:val="0"/>
          <w:sz w:val="48"/>
          <w:szCs w:val="48"/>
          <w:lang w:val="en-US" w:eastAsia="zh-CN"/>
        </w:rPr>
      </w:pPr>
      <w:r>
        <w:rPr>
          <w:rFonts w:hint="eastAsia" w:ascii="方正小标宋_GBK" w:hAnsi="方正小标宋_GBK" w:eastAsia="方正小标宋_GBK" w:cs="方正小标宋_GBK"/>
          <w:b/>
          <w:bCs/>
          <w:spacing w:val="0"/>
          <w:sz w:val="48"/>
          <w:szCs w:val="48"/>
        </w:rPr>
        <w:t>临沧市生态环境局关于</w:t>
      </w:r>
      <w:r>
        <w:rPr>
          <w:rFonts w:hint="default" w:ascii="方正小标宋_GBK" w:hAnsi="方正小标宋_GBK" w:eastAsia="方正小标宋_GBK" w:cs="方正小标宋_GBK"/>
          <w:b/>
          <w:bCs/>
          <w:spacing w:val="0"/>
          <w:sz w:val="48"/>
          <w:szCs w:val="48"/>
          <w:lang w:val="en-US" w:eastAsia="zh-CN"/>
        </w:rPr>
        <w:t>雪山镇光伏发电</w:t>
      </w:r>
    </w:p>
    <w:p w14:paraId="2A8CB3FF">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_GBK" w:hAnsi="方正小标宋_GBK" w:eastAsia="方正小标宋_GBK" w:cs="方正小标宋_GBK"/>
          <w:b/>
          <w:bCs/>
          <w:spacing w:val="0"/>
          <w:sz w:val="48"/>
          <w:szCs w:val="48"/>
        </w:rPr>
      </w:pPr>
      <w:r>
        <w:rPr>
          <w:rFonts w:hint="default" w:ascii="方正小标宋_GBK" w:hAnsi="方正小标宋_GBK" w:eastAsia="方正小标宋_GBK" w:cs="方正小标宋_GBK"/>
          <w:b/>
          <w:bCs/>
          <w:spacing w:val="0"/>
          <w:sz w:val="48"/>
          <w:szCs w:val="48"/>
          <w:lang w:val="en-US" w:eastAsia="zh-CN"/>
        </w:rPr>
        <w:t>项目</w:t>
      </w:r>
      <w:r>
        <w:rPr>
          <w:rFonts w:hint="eastAsia" w:ascii="方正小标宋_GBK" w:hAnsi="方正小标宋_GBK" w:eastAsia="方正小标宋_GBK" w:cs="方正小标宋_GBK"/>
          <w:b/>
          <w:bCs/>
          <w:spacing w:val="0"/>
          <w:sz w:val="48"/>
          <w:szCs w:val="48"/>
        </w:rPr>
        <w:t>环境影响报告表的批复</w:t>
      </w:r>
    </w:p>
    <w:p w14:paraId="4D574F98">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Arial"/>
          <w:sz w:val="32"/>
          <w:szCs w:val="40"/>
        </w:rPr>
      </w:pPr>
    </w:p>
    <w:p w14:paraId="61607E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云绿能（凤庆）新能源开发有限公司</w:t>
      </w:r>
      <w:r>
        <w:rPr>
          <w:rFonts w:hint="eastAsia" w:ascii="仿宋_GB2312" w:hAnsi="仿宋_GB2312" w:eastAsia="仿宋_GB2312" w:cs="仿宋_GB2312"/>
          <w:color w:val="auto"/>
          <w:kern w:val="0"/>
          <w:sz w:val="32"/>
          <w:szCs w:val="32"/>
          <w:highlight w:val="none"/>
          <w:lang w:val="en-US" w:eastAsia="zh-CN"/>
        </w:rPr>
        <w:t>：</w:t>
      </w:r>
    </w:p>
    <w:p w14:paraId="6049F1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你公司申请报批的《</w:t>
      </w:r>
      <w:r>
        <w:rPr>
          <w:rFonts w:hint="default" w:ascii="仿宋_GB2312" w:hAnsi="仿宋_GB2312" w:eastAsia="仿宋_GB2312" w:cs="仿宋_GB2312"/>
          <w:color w:val="auto"/>
          <w:kern w:val="0"/>
          <w:sz w:val="32"/>
          <w:szCs w:val="32"/>
          <w:highlight w:val="none"/>
          <w:lang w:val="en-US" w:eastAsia="zh-CN"/>
        </w:rPr>
        <w:t>雪山镇光伏发电项目</w:t>
      </w:r>
      <w:r>
        <w:rPr>
          <w:rFonts w:hint="eastAsia" w:ascii="仿宋_GB2312" w:hAnsi="仿宋_GB2312" w:eastAsia="仿宋_GB2312" w:cs="仿宋_GB2312"/>
          <w:color w:val="auto"/>
          <w:kern w:val="0"/>
          <w:sz w:val="32"/>
          <w:szCs w:val="32"/>
          <w:highlight w:val="none"/>
          <w:lang w:val="en-US" w:eastAsia="zh-CN"/>
        </w:rPr>
        <w:t>环境影响报告表》(以下简称《报告表》)收悉。现批复如下：</w:t>
      </w:r>
    </w:p>
    <w:p w14:paraId="11BDB9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一、项目基本信息</w:t>
      </w:r>
    </w:p>
    <w:p w14:paraId="55B6BD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项目位于临沧市</w:t>
      </w:r>
      <w:r>
        <w:rPr>
          <w:rFonts w:hint="default" w:ascii="仿宋_GB2312" w:hAnsi="仿宋_GB2312" w:eastAsia="仿宋_GB2312" w:cs="仿宋_GB2312"/>
          <w:color w:val="auto"/>
          <w:kern w:val="0"/>
          <w:sz w:val="32"/>
          <w:szCs w:val="32"/>
          <w:highlight w:val="none"/>
          <w:lang w:val="en-US" w:eastAsia="zh-CN"/>
        </w:rPr>
        <w:t>凤庆县雪山镇</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场址地理坐标介于东经99°50'421"～100°0'320"，北纬24°16'163"～24°22'56 5"之间</w:t>
      </w:r>
      <w:r>
        <w:rPr>
          <w:rFonts w:hint="eastAsia" w:ascii="仿宋_GB2312" w:hAnsi="仿宋_GB2312" w:eastAsia="仿宋_GB2312" w:cs="仿宋_GB2312"/>
          <w:color w:val="auto"/>
          <w:kern w:val="0"/>
          <w:sz w:val="32"/>
          <w:szCs w:val="32"/>
          <w:highlight w:val="none"/>
          <w:lang w:val="en-US" w:eastAsia="zh-CN"/>
        </w:rPr>
        <w:t>。建设内容：</w:t>
      </w:r>
      <w:r>
        <w:rPr>
          <w:rFonts w:hint="default" w:ascii="仿宋_GB2312" w:hAnsi="仿宋_GB2312" w:eastAsia="仿宋_GB2312" w:cs="仿宋_GB2312"/>
          <w:color w:val="auto"/>
          <w:kern w:val="0"/>
          <w:sz w:val="32"/>
          <w:szCs w:val="32"/>
          <w:highlight w:val="none"/>
          <w:lang w:val="en-US" w:eastAsia="zh-CN"/>
        </w:rPr>
        <w:t>工程额定</w:t>
      </w:r>
      <w:r>
        <w:rPr>
          <w:rFonts w:hint="eastAsia" w:ascii="仿宋_GB2312" w:hAnsi="仿宋_GB2312" w:eastAsia="仿宋_GB2312" w:cs="仿宋_GB2312"/>
          <w:color w:val="auto"/>
          <w:kern w:val="0"/>
          <w:sz w:val="32"/>
          <w:szCs w:val="32"/>
          <w:highlight w:val="none"/>
          <w:lang w:val="en-US" w:eastAsia="zh-CN"/>
        </w:rPr>
        <w:t>容量</w:t>
      </w:r>
      <w:r>
        <w:rPr>
          <w:rFonts w:hint="default" w:ascii="仿宋_GB2312" w:hAnsi="仿宋_GB2312" w:eastAsia="仿宋_GB2312" w:cs="仿宋_GB2312"/>
          <w:color w:val="auto"/>
          <w:kern w:val="0"/>
          <w:sz w:val="32"/>
          <w:szCs w:val="32"/>
          <w:highlight w:val="none"/>
          <w:lang w:val="en-US" w:eastAsia="zh-CN"/>
        </w:rPr>
        <w:t>100MW</w:t>
      </w:r>
      <w:r>
        <w:rPr>
          <w:rFonts w:hint="eastAsia" w:ascii="仿宋_GB2312" w:hAnsi="仿宋_GB2312" w:eastAsia="仿宋_GB2312" w:cs="仿宋_GB2312"/>
          <w:color w:val="auto"/>
          <w:kern w:val="0"/>
          <w:sz w:val="32"/>
          <w:szCs w:val="32"/>
          <w:highlight w:val="none"/>
          <w:lang w:val="en-US" w:eastAsia="zh-CN"/>
        </w:rPr>
        <w:t>，总占地面积159.16hm</w:t>
      </w:r>
      <w:r>
        <w:rPr>
          <w:rFonts w:hint="eastAsia" w:ascii="仿宋_GB2312" w:hAnsi="仿宋_GB2312" w:eastAsia="仿宋_GB2312" w:cs="仿宋_GB2312"/>
          <w:color w:val="auto"/>
          <w:kern w:val="0"/>
          <w:sz w:val="32"/>
          <w:szCs w:val="32"/>
          <w:highlight w:val="none"/>
          <w:vertAlign w:val="superscript"/>
          <w:lang w:val="en-US" w:eastAsia="zh-CN"/>
        </w:rPr>
        <w:t>2</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主要由主体工程光伏阵列、逆变器、升压站、集电线路和公辅工程、环保工程组成。</w:t>
      </w:r>
      <w:r>
        <w:rPr>
          <w:rFonts w:hint="eastAsia" w:ascii="仿宋_GB2312" w:hAnsi="仿宋_GB2312" w:eastAsia="仿宋_GB2312" w:cs="仿宋_GB2312"/>
          <w:color w:val="auto"/>
          <w:kern w:val="0"/>
          <w:sz w:val="32"/>
          <w:szCs w:val="32"/>
          <w:highlight w:val="none"/>
          <w:lang w:val="en-US" w:eastAsia="zh-CN"/>
        </w:rPr>
        <w:t>场区共建设37个方阵及1座220kV升压站，升压站主变容量为1×</w:t>
      </w:r>
      <w:r>
        <w:rPr>
          <w:rFonts w:hint="default" w:ascii="仿宋_GB2312" w:hAnsi="仿宋_GB2312" w:eastAsia="仿宋_GB2312" w:cs="仿宋_GB2312"/>
          <w:color w:val="auto"/>
          <w:kern w:val="0"/>
          <w:sz w:val="32"/>
          <w:szCs w:val="32"/>
          <w:highlight w:val="none"/>
          <w:lang w:val="en-US" w:eastAsia="zh-CN"/>
        </w:rPr>
        <w:t>170MVA</w:t>
      </w:r>
      <w:r>
        <w:rPr>
          <w:rFonts w:hint="eastAsia" w:ascii="仿宋_GB2312" w:hAnsi="仿宋_GB2312" w:eastAsia="仿宋_GB2312" w:cs="仿宋_GB2312"/>
          <w:color w:val="auto"/>
          <w:kern w:val="0"/>
          <w:sz w:val="32"/>
          <w:szCs w:val="32"/>
          <w:highlight w:val="none"/>
          <w:lang w:val="en-US" w:eastAsia="zh-CN"/>
        </w:rPr>
        <w:t>（预留</w:t>
      </w:r>
      <w:r>
        <w:rPr>
          <w:rFonts w:hint="default"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台</w:t>
      </w:r>
      <w:r>
        <w:rPr>
          <w:rFonts w:hint="default" w:ascii="仿宋_GB2312" w:hAnsi="仿宋_GB2312" w:eastAsia="仿宋_GB2312" w:cs="仿宋_GB2312"/>
          <w:color w:val="auto"/>
          <w:kern w:val="0"/>
          <w:sz w:val="32"/>
          <w:szCs w:val="32"/>
          <w:highlight w:val="none"/>
          <w:lang w:val="en-US" w:eastAsia="zh-CN"/>
        </w:rPr>
        <w:t>130MVA</w:t>
      </w:r>
      <w:r>
        <w:rPr>
          <w:rFonts w:hint="eastAsia" w:ascii="仿宋_GB2312" w:hAnsi="仿宋_GB2312" w:eastAsia="仿宋_GB2312" w:cs="仿宋_GB2312"/>
          <w:color w:val="auto"/>
          <w:kern w:val="0"/>
          <w:sz w:val="32"/>
          <w:szCs w:val="32"/>
          <w:highlight w:val="none"/>
          <w:lang w:val="en-US" w:eastAsia="zh-CN"/>
        </w:rPr>
        <w:t>主变位置）</w:t>
      </w:r>
      <w:r>
        <w:rPr>
          <w:rFonts w:hint="default"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项目总投资</w:t>
      </w:r>
      <w:r>
        <w:rPr>
          <w:rFonts w:hint="default" w:ascii="仿宋_GB2312" w:hAnsi="仿宋_GB2312" w:eastAsia="仿宋_GB2312" w:cs="仿宋_GB2312"/>
          <w:color w:val="auto"/>
          <w:kern w:val="0"/>
          <w:sz w:val="32"/>
          <w:szCs w:val="32"/>
          <w:highlight w:val="none"/>
          <w:lang w:val="en-US" w:eastAsia="zh-CN"/>
        </w:rPr>
        <w:t>53600</w:t>
      </w:r>
      <w:r>
        <w:rPr>
          <w:rFonts w:hint="eastAsia" w:ascii="仿宋_GB2312" w:hAnsi="仿宋_GB2312" w:eastAsia="仿宋_GB2312" w:cs="仿宋_GB2312"/>
          <w:color w:val="auto"/>
          <w:kern w:val="0"/>
          <w:sz w:val="32"/>
          <w:szCs w:val="32"/>
          <w:highlight w:val="none"/>
          <w:lang w:val="en-US" w:eastAsia="zh-CN"/>
        </w:rPr>
        <w:t>万元，其中环保投资234.07万元，占总投资的</w:t>
      </w:r>
      <w:r>
        <w:rPr>
          <w:rFonts w:hint="default"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44%。</w:t>
      </w:r>
    </w:p>
    <w:p w14:paraId="3BC255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该《报告表》可作为该项目环境保护设计、建设、验收和运行环境管理的依据。项目建设符合国家及云南省对建设项目环境影响评价文件审批的有关规定，不存在工程建设的重大环境制约因素，市生态环境局同意按照《报告表》所述的环境保护对策措施方案建设。</w:t>
      </w:r>
    </w:p>
    <w:p w14:paraId="099BB6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二、项目建设和运营过程中应当做好的工作</w:t>
      </w:r>
    </w:p>
    <w:p w14:paraId="3F69BE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(一)请你公司严格对照《报告表》提出的各项污染防治措施及要求落实。</w:t>
      </w:r>
    </w:p>
    <w:p w14:paraId="7477BE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(二)项目建设必须严格执行配套建设的环境保护设施与主体工程同时设计、同时施工、同时投产使用的环境保护“三同时”制度。</w:t>
      </w:r>
    </w:p>
    <w:p w14:paraId="0B6E87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14:paraId="2ACDDD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请你公司严格按照《突发环境事件应急预案管理暂行办法》的要求，强化环境风险管理，制定环境风险应急预案并报市生态环境局凤庆分局备案；落实电磁环境防范措施，设置安全警示标志，加强运行期环境管理，建立健全环保管理机构和制度，开展电磁环境监测工作，确保周围电磁环境安全。</w:t>
      </w:r>
    </w:p>
    <w:p w14:paraId="1FE4D0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(五)项目竣工后，请你公司严格按照《建设项目竣工环境保护验收暂行办法》有关规定，组织对配套建设的环境保护设施进行验收，并将相关信息向社会公开，同时将上述信息报送市生态环境局凤庆分局。</w:t>
      </w:r>
    </w:p>
    <w:p w14:paraId="1B1186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(六)请你公司在收到本批复20个工作日内将批准后的《报告表》及批复文件复印件分送市生态环境局凤庆分局，按规定接受生态环境部门监督检查。</w:t>
      </w:r>
    </w:p>
    <w:p w14:paraId="1D0EDB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市生态环境保护综合行政执法支队、市辐射环境监督站等部门要履行事中事后监管职责，凤庆分局要履行属地监管职责，严格按照相关法律法规加大现场执法监督力度，全面加强建设项目“三同时”、自主验收监管、日常运行等环境监管执法工作，确保《报告表》及批复文件各项要求落实到位。</w:t>
      </w:r>
    </w:p>
    <w:p w14:paraId="2326B8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p>
    <w:p w14:paraId="47DA2A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highlight w:val="none"/>
          <w:lang w:val="en-US" w:eastAsia="zh-CN"/>
        </w:rPr>
      </w:pPr>
    </w:p>
    <w:p w14:paraId="2CA3A8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p>
    <w:p w14:paraId="7612BF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临沧市生态环境局</w:t>
      </w:r>
    </w:p>
    <w:p w14:paraId="5B7568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2024年11月20日</w:t>
      </w:r>
    </w:p>
    <w:p w14:paraId="11ACC6E5">
      <w:pPr>
        <w:ind w:left="0" w:leftChars="0" w:firstLine="0" w:firstLineChars="0"/>
        <w:rPr>
          <w:color w:val="FF0000"/>
        </w:rPr>
      </w:pPr>
    </w:p>
    <w:p w14:paraId="7F7D4FED">
      <w:pPr>
        <w:ind w:left="0" w:leftChars="0" w:firstLine="0" w:firstLineChars="0"/>
        <w:rPr>
          <w:color w:val="FF0000"/>
        </w:rPr>
      </w:pPr>
    </w:p>
    <w:p w14:paraId="06E999B6">
      <w:pPr>
        <w:ind w:left="0" w:leftChars="0" w:firstLine="0" w:firstLineChars="0"/>
        <w:rPr>
          <w:color w:val="FF0000"/>
        </w:rPr>
      </w:pPr>
    </w:p>
    <w:p w14:paraId="2A67611F">
      <w:pPr>
        <w:ind w:left="0" w:leftChars="0" w:firstLine="0" w:firstLineChars="0"/>
        <w:rPr>
          <w:color w:val="FF0000"/>
        </w:rPr>
      </w:pPr>
    </w:p>
    <w:p w14:paraId="402EFCEF">
      <w:pPr>
        <w:ind w:left="0" w:leftChars="0" w:firstLine="0" w:firstLineChars="0"/>
        <w:rPr>
          <w:color w:val="FF0000"/>
        </w:rPr>
      </w:pPr>
    </w:p>
    <w:p w14:paraId="016EAD71">
      <w:pPr>
        <w:ind w:left="0" w:leftChars="0" w:firstLine="0" w:firstLineChars="0"/>
        <w:rPr>
          <w:color w:val="FF0000"/>
        </w:rPr>
      </w:pPr>
    </w:p>
    <w:p w14:paraId="43AEACD7">
      <w:pPr>
        <w:ind w:left="0" w:leftChars="0" w:firstLine="0" w:firstLineChars="0"/>
        <w:rPr>
          <w:color w:val="FF0000"/>
        </w:rPr>
      </w:pPr>
    </w:p>
    <w:p w14:paraId="69445A7D">
      <w:pPr>
        <w:ind w:left="0" w:leftChars="0" w:firstLine="0" w:firstLineChars="0"/>
        <w:rPr>
          <w:color w:val="FF0000"/>
        </w:rPr>
      </w:pPr>
    </w:p>
    <w:p w14:paraId="5BE2F5F9">
      <w:pPr>
        <w:ind w:left="0" w:leftChars="0" w:firstLine="0" w:firstLineChars="0"/>
        <w:rPr>
          <w:color w:val="FF0000"/>
        </w:rPr>
      </w:pPr>
    </w:p>
    <w:p w14:paraId="149267E2">
      <w:pPr>
        <w:ind w:left="0" w:leftChars="0" w:firstLine="0" w:firstLineChars="0"/>
        <w:rPr>
          <w:color w:val="FF0000"/>
        </w:rPr>
      </w:pPr>
    </w:p>
    <w:p w14:paraId="5BA2D07E">
      <w:pPr>
        <w:ind w:left="0" w:leftChars="0" w:firstLine="0" w:firstLineChars="0"/>
        <w:rPr>
          <w:color w:val="FF0000"/>
        </w:rPr>
      </w:pPr>
    </w:p>
    <w:p w14:paraId="5659C331">
      <w:pPr>
        <w:ind w:left="0" w:leftChars="0" w:firstLine="0" w:firstLineChars="0"/>
        <w:rPr>
          <w:color w:val="FF0000"/>
        </w:rPr>
      </w:pPr>
    </w:p>
    <w:p w14:paraId="2391CBB1">
      <w:pPr>
        <w:ind w:left="0" w:leftChars="0" w:firstLine="0" w:firstLineChars="0"/>
        <w:rPr>
          <w:color w:val="FF0000"/>
        </w:rPr>
      </w:pPr>
    </w:p>
    <w:p w14:paraId="27C68819">
      <w:pPr>
        <w:ind w:left="0" w:leftChars="0" w:firstLine="0" w:firstLineChars="0"/>
        <w:rPr>
          <w:color w:val="FF0000"/>
        </w:rPr>
      </w:pPr>
    </w:p>
    <w:p w14:paraId="6D9B94DD">
      <w:pPr>
        <w:ind w:left="0" w:leftChars="0" w:firstLine="0" w:firstLineChars="0"/>
        <w:rPr>
          <w:color w:val="FF0000"/>
        </w:rPr>
      </w:pPr>
    </w:p>
    <w:p w14:paraId="3B3B5FEF">
      <w:pPr>
        <w:ind w:left="0" w:leftChars="0" w:firstLine="0" w:firstLineChars="0"/>
        <w:rPr>
          <w:color w:val="FF0000"/>
        </w:rPr>
      </w:pPr>
    </w:p>
    <w:p w14:paraId="6434A03B">
      <w:pPr>
        <w:ind w:left="0" w:leftChars="0" w:firstLine="0" w:firstLineChars="0"/>
        <w:rPr>
          <w:color w:val="FF0000"/>
        </w:rPr>
      </w:pPr>
    </w:p>
    <w:p w14:paraId="6E6B6393">
      <w:pPr>
        <w:ind w:left="0" w:leftChars="0" w:firstLine="0" w:firstLineChars="0"/>
        <w:rPr>
          <w:color w:val="FF0000"/>
        </w:rPr>
      </w:pPr>
    </w:p>
    <w:p w14:paraId="7D539860">
      <w:pPr>
        <w:ind w:left="0" w:leftChars="0" w:firstLine="0" w:firstLineChars="0"/>
        <w:rPr>
          <w:color w:val="FF0000"/>
        </w:rPr>
      </w:pPr>
    </w:p>
    <w:p w14:paraId="37239657">
      <w:pPr>
        <w:ind w:left="0" w:leftChars="0" w:firstLine="0" w:firstLineChars="0"/>
        <w:rPr>
          <w:color w:val="FF0000"/>
        </w:rPr>
      </w:pPr>
    </w:p>
    <w:p w14:paraId="17956FB7">
      <w:pPr>
        <w:ind w:left="0" w:leftChars="0" w:firstLine="0" w:firstLineChars="0"/>
        <w:rPr>
          <w:color w:val="FF0000"/>
        </w:rPr>
      </w:pPr>
    </w:p>
    <w:tbl>
      <w:tblPr>
        <w:tblStyle w:val="8"/>
        <w:tblpPr w:leftFromText="180" w:rightFromText="180" w:vertAnchor="text" w:horzAnchor="page" w:tblpX="1547" w:tblpY="446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14:paraId="0C4E03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noWrap w:val="0"/>
            <w:vAlign w:val="top"/>
          </w:tcPr>
          <w:p w14:paraId="4920C5B8">
            <w:pPr>
              <w:spacing w:line="560" w:lineRule="exact"/>
              <w:ind w:left="1118" w:leftChars="116" w:hanging="840" w:hangingChars="300"/>
              <w:rPr>
                <w:rFonts w:hint="eastAsia" w:ascii="仿宋_GB2312" w:hAnsi="仿宋_GB2312" w:eastAsia="仿宋_GB2312" w:cs="仿宋_GB2312"/>
                <w:color w:val="auto"/>
                <w:kern w:val="2"/>
                <w:sz w:val="21"/>
                <w:highlight w:val="none"/>
                <w:lang w:val="en-US" w:eastAsia="zh-CN"/>
              </w:rPr>
            </w:pPr>
            <w:r>
              <w:rPr>
                <w:rFonts w:hint="eastAsia" w:ascii="仿宋_GB2312" w:hAnsi="仿宋_GB2312" w:eastAsia="仿宋_GB2312" w:cs="仿宋_GB2312"/>
                <w:color w:val="auto"/>
                <w:kern w:val="0"/>
                <w:sz w:val="28"/>
                <w:szCs w:val="28"/>
                <w:highlight w:val="none"/>
              </w:rPr>
              <w:t>抄送：</w:t>
            </w:r>
            <w:r>
              <w:rPr>
                <w:rFonts w:hint="eastAsia" w:ascii="仿宋_GB2312" w:hAnsi="仿宋_GB2312" w:eastAsia="仿宋_GB2312" w:cs="仿宋_GB2312"/>
                <w:color w:val="auto"/>
                <w:kern w:val="0"/>
                <w:sz w:val="28"/>
                <w:szCs w:val="28"/>
                <w:highlight w:val="none"/>
                <w:lang w:eastAsia="zh-CN"/>
              </w:rPr>
              <w:t>市发展</w:t>
            </w:r>
            <w:r>
              <w:rPr>
                <w:rFonts w:hint="eastAsia" w:ascii="仿宋_GB2312" w:hAnsi="仿宋_GB2312" w:eastAsia="仿宋_GB2312" w:cs="仿宋_GB2312"/>
                <w:color w:val="auto"/>
                <w:kern w:val="0"/>
                <w:sz w:val="28"/>
                <w:szCs w:val="28"/>
                <w:highlight w:val="none"/>
                <w:lang w:val="en-US" w:eastAsia="zh-CN"/>
              </w:rPr>
              <w:t>和</w:t>
            </w:r>
            <w:bookmarkStart w:id="0" w:name="_GoBack"/>
            <w:bookmarkEnd w:id="0"/>
            <w:r>
              <w:rPr>
                <w:rFonts w:hint="eastAsia" w:ascii="仿宋_GB2312" w:hAnsi="仿宋_GB2312" w:eastAsia="仿宋_GB2312" w:cs="仿宋_GB2312"/>
                <w:color w:val="auto"/>
                <w:kern w:val="0"/>
                <w:sz w:val="28"/>
                <w:szCs w:val="28"/>
                <w:highlight w:val="none"/>
                <w:lang w:eastAsia="zh-CN"/>
              </w:rPr>
              <w:t>改革委员会，</w:t>
            </w:r>
            <w:r>
              <w:rPr>
                <w:rFonts w:hint="eastAsia" w:ascii="仿宋_GB2312" w:hAnsi="仿宋_GB2312" w:eastAsia="仿宋_GB2312" w:cs="仿宋_GB2312"/>
                <w:color w:val="auto"/>
                <w:kern w:val="0"/>
                <w:sz w:val="28"/>
                <w:szCs w:val="28"/>
                <w:highlight w:val="none"/>
              </w:rPr>
              <w:t>市生态环境局</w:t>
            </w:r>
            <w:r>
              <w:rPr>
                <w:rFonts w:hint="eastAsia" w:ascii="仿宋_GB2312" w:hAnsi="仿宋_GB2312" w:eastAsia="仿宋_GB2312" w:cs="仿宋_GB2312"/>
                <w:color w:val="auto"/>
                <w:kern w:val="0"/>
                <w:sz w:val="28"/>
                <w:szCs w:val="28"/>
                <w:highlight w:val="none"/>
                <w:lang w:val="en-US" w:eastAsia="zh-CN"/>
              </w:rPr>
              <w:t>各科、室、支队、中心、站、凤庆</w:t>
            </w:r>
            <w:r>
              <w:rPr>
                <w:rFonts w:hint="eastAsia" w:ascii="仿宋_GB2312" w:hAnsi="仿宋_GB2312" w:eastAsia="仿宋_GB2312" w:cs="仿宋_GB2312"/>
                <w:color w:val="auto"/>
                <w:kern w:val="0"/>
                <w:sz w:val="28"/>
                <w:szCs w:val="28"/>
                <w:highlight w:val="none"/>
              </w:rPr>
              <w:t>分局</w:t>
            </w:r>
          </w:p>
        </w:tc>
      </w:tr>
      <w:tr w14:paraId="4BE4B2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noWrap w:val="0"/>
            <w:vAlign w:val="top"/>
          </w:tcPr>
          <w:p w14:paraId="2694A0DC">
            <w:pPr>
              <w:spacing w:line="560" w:lineRule="exact"/>
              <w:ind w:firstLine="280" w:firstLineChars="100"/>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202</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11</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20</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14:paraId="5790982B">
      <w:pPr>
        <w:ind w:left="0" w:leftChars="0" w:firstLine="0" w:firstLineChars="0"/>
        <w:rPr>
          <w:color w:val="FF0000"/>
        </w:rPr>
      </w:pPr>
    </w:p>
    <w:p w14:paraId="7A1EE25C">
      <w:pPr>
        <w:ind w:left="0" w:leftChars="0" w:firstLine="0" w:firstLineChars="0"/>
        <w:rPr>
          <w:color w:val="FF0000"/>
        </w:rPr>
      </w:pPr>
    </w:p>
    <w:p w14:paraId="0F045979">
      <w:pPr>
        <w:rPr>
          <w:color w:val="FF0000"/>
        </w:rPr>
      </w:pPr>
    </w:p>
    <w:p w14:paraId="4074B065">
      <w:pPr>
        <w:rPr>
          <w:color w:val="FF0000"/>
        </w:rPr>
      </w:pPr>
    </w:p>
    <w:p w14:paraId="0CB88F34">
      <w:pPr>
        <w:rPr>
          <w:color w:val="FF0000"/>
        </w:rPr>
      </w:pPr>
    </w:p>
    <w:p w14:paraId="5DB5A98A">
      <w:pPr>
        <w:rPr>
          <w:color w:val="FF0000"/>
        </w:rPr>
      </w:pPr>
    </w:p>
    <w:p w14:paraId="7C15BDB6">
      <w:pPr>
        <w:rPr>
          <w:color w:val="FF0000"/>
        </w:rPr>
      </w:pPr>
    </w:p>
    <w:sectPr>
      <w:footerReference r:id="rId5" w:type="default"/>
      <w:pgSz w:w="11906" w:h="16838"/>
      <w:pgMar w:top="2098" w:right="1417"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1B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B972709">
                          <w:pPr>
                            <w:pStyle w:val="5"/>
                            <w:ind w:left="0" w:leftChars="0" w:firstLine="0" w:firstLineChars="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7B972709">
                    <w:pPr>
                      <w:pStyle w:val="5"/>
                      <w:ind w:left="0" w:leftChars="0" w:firstLine="0" w:firstLineChars="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mMyZDM3YmM1NWEwYmRjMjY3ZTQ0ZTZjOWEwMzkifQ=="/>
  </w:docVars>
  <w:rsids>
    <w:rsidRoot w:val="04A97E04"/>
    <w:rsid w:val="04A97E04"/>
    <w:rsid w:val="08DD3C99"/>
    <w:rsid w:val="1B235628"/>
    <w:rsid w:val="1DBC2A58"/>
    <w:rsid w:val="251C1370"/>
    <w:rsid w:val="27C55A4B"/>
    <w:rsid w:val="2DF57794"/>
    <w:rsid w:val="42762DEC"/>
    <w:rsid w:val="479F5F6E"/>
    <w:rsid w:val="55D5665C"/>
    <w:rsid w:val="5A99389C"/>
    <w:rsid w:val="5B482BA4"/>
    <w:rsid w:val="5FA51793"/>
    <w:rsid w:val="665E6BCC"/>
    <w:rsid w:val="6EFBAD16"/>
    <w:rsid w:val="75CC6DE1"/>
    <w:rsid w:val="77785510"/>
    <w:rsid w:val="78EB75F0"/>
    <w:rsid w:val="7A4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napToGrid w:val="0"/>
      <w:spacing w:before="60" w:after="160" w:line="259" w:lineRule="auto"/>
      <w:ind w:right="113"/>
    </w:pPr>
    <w:rPr>
      <w:kern w:val="0"/>
      <w:sz w:val="18"/>
      <w:szCs w:val="20"/>
    </w:rPr>
  </w:style>
  <w:style w:type="paragraph" w:styleId="3">
    <w:name w:val="Plain Text"/>
    <w:basedOn w:val="1"/>
    <w:next w:val="4"/>
    <w:qFormat/>
    <w:uiPriority w:val="0"/>
    <w:rPr>
      <w:rFonts w:ascii="宋体" w:hAnsi="Courier New"/>
    </w:rPr>
  </w:style>
  <w:style w:type="paragraph" w:styleId="4">
    <w:name w:val="toc 1"/>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4</Pages>
  <Words>1135</Words>
  <Characters>1218</Characters>
  <Lines>0</Lines>
  <Paragraphs>0</Paragraphs>
  <TotalTime>2</TotalTime>
  <ScaleCrop>false</ScaleCrop>
  <LinksUpToDate>false</LinksUpToDate>
  <CharactersWithSpaces>1245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2024-09-05T17:21:00Z</dcterms:created>
  <dc:creator>子非鱼</dc:creator>
  <cp:lastModifiedBy>La Fe</cp:lastModifiedBy>
  <dcterms:modified xsi:type="dcterms:W3CDTF">2025-02-17T01:01:40Z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7501E9A154C9456A9BDC1B05D86B3507_13</vt:lpwstr>
  </property>
  <property fmtid="{D5CDD505-2E9C-101B-9397-08002B2CF9AE}" pid="4" name="KSOTemplateDocerSaveRecord">
    <vt:lpwstr>eyJoZGlkIjoiMzEwNTM5NzYwMDRjMzkwZTVkZjY2ODkwMGIxNGU0OTUiLCJ1c2VySWQiOiIxMTAyODg0MDQ5In0=</vt:lpwstr>
  </property>
</Properties>
</file>