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附件2</w:t>
      </w:r>
    </w:p>
    <w:p>
      <w:pPr>
        <w:jc w:val="center"/>
        <w:rPr>
          <w:rFonts w:ascii="方正小标宋简体" w:eastAsia="方正小标宋简体"/>
          <w:sz w:val="36"/>
          <w:szCs w:val="36"/>
        </w:rPr>
      </w:pPr>
      <w:r>
        <w:rPr>
          <w:rFonts w:hint="eastAsia" w:ascii="方正小标宋简体" w:eastAsia="方正小标宋简体"/>
          <w:sz w:val="36"/>
          <w:szCs w:val="36"/>
        </w:rPr>
        <w:t>《临沧市甘蔗霜冻害等级划分》</w:t>
      </w:r>
    </w:p>
    <w:p>
      <w:pPr>
        <w:jc w:val="center"/>
        <w:rPr>
          <w:rFonts w:ascii="方正小标宋简体" w:eastAsia="方正小标宋简体"/>
          <w:sz w:val="36"/>
          <w:szCs w:val="36"/>
        </w:rPr>
      </w:pPr>
      <w:r>
        <w:rPr>
          <w:rFonts w:hint="eastAsia" w:ascii="方正小标宋简体" w:eastAsia="方正小标宋简体"/>
          <w:sz w:val="36"/>
          <w:szCs w:val="36"/>
        </w:rPr>
        <w:t>编制说明</w:t>
      </w:r>
    </w:p>
    <w:p/>
    <w:p>
      <w:pPr>
        <w:ind w:firstLine="640" w:firstLineChars="200"/>
        <w:rPr>
          <w:rFonts w:ascii="黑体" w:hAnsi="黑体" w:eastAsia="黑体"/>
          <w:sz w:val="32"/>
          <w:szCs w:val="32"/>
        </w:rPr>
      </w:pPr>
      <w:r>
        <w:rPr>
          <w:rFonts w:hint="eastAsia" w:ascii="黑体" w:hAnsi="黑体" w:eastAsia="黑体"/>
          <w:sz w:val="32"/>
          <w:szCs w:val="32"/>
        </w:rPr>
        <w:t>一、工作简况</w:t>
      </w:r>
    </w:p>
    <w:p>
      <w:pPr>
        <w:ind w:firstLine="640" w:firstLineChars="200"/>
        <w:rPr>
          <w:rFonts w:ascii="楷体_GB2312" w:eastAsia="楷体_GB2312"/>
          <w:sz w:val="32"/>
          <w:szCs w:val="32"/>
        </w:rPr>
      </w:pPr>
      <w:r>
        <w:rPr>
          <w:rFonts w:hint="eastAsia" w:ascii="楷体_GB2312" w:eastAsia="楷体_GB2312"/>
          <w:sz w:val="32"/>
          <w:szCs w:val="32"/>
        </w:rPr>
        <w:t>（一）任务来源</w:t>
      </w:r>
    </w:p>
    <w:p>
      <w:pPr>
        <w:ind w:firstLine="640" w:firstLineChars="200"/>
        <w:rPr>
          <w:rFonts w:ascii="仿宋_GB2312" w:eastAsia="仿宋_GB2312"/>
          <w:sz w:val="32"/>
          <w:szCs w:val="32"/>
        </w:rPr>
      </w:pPr>
      <w:r>
        <w:rPr>
          <w:rFonts w:hint="eastAsia" w:ascii="仿宋_GB2312" w:eastAsia="仿宋_GB2312"/>
          <w:sz w:val="32"/>
          <w:szCs w:val="32"/>
        </w:rPr>
        <w:t>2021年5月26日，临沧市气象科技服务中心以《临沧市气象科技服务中心关于编制临沧市地方标准〈临沧市甘蔗霜冻害等级划分〉的请示》向临沧市市场监督管理局提出地方标准编制申请，2021年9月29日，《临沧市市场监督管理局关于下达2021年度临沧市地方标准制修订项目计划的通知》予以立项。并由临沧市气象科技服务中心牵头标准的起草和编制说明的撰写和修改。</w:t>
      </w:r>
    </w:p>
    <w:p>
      <w:pPr>
        <w:ind w:firstLine="640" w:firstLineChars="200"/>
        <w:rPr>
          <w:rFonts w:ascii="楷体_GB2312" w:eastAsia="楷体_GB2312"/>
          <w:sz w:val="32"/>
          <w:szCs w:val="32"/>
        </w:rPr>
      </w:pPr>
      <w:r>
        <w:rPr>
          <w:rFonts w:hint="eastAsia" w:ascii="楷体_GB2312" w:eastAsia="楷体_GB2312"/>
          <w:sz w:val="32"/>
          <w:szCs w:val="32"/>
        </w:rPr>
        <w:t>（二） 起草单位、协作单位</w:t>
      </w:r>
    </w:p>
    <w:p>
      <w:pPr>
        <w:ind w:firstLine="640" w:firstLineChars="200"/>
        <w:rPr>
          <w:rFonts w:ascii="仿宋_GB2312" w:eastAsia="仿宋_GB2312"/>
          <w:sz w:val="32"/>
          <w:szCs w:val="32"/>
        </w:rPr>
      </w:pPr>
      <w:r>
        <w:rPr>
          <w:rFonts w:hint="eastAsia" w:ascii="仿宋_GB2312" w:eastAsia="仿宋_GB2312"/>
          <w:sz w:val="32"/>
          <w:szCs w:val="32"/>
        </w:rPr>
        <w:t>由临沧市气象科技服务中心牵头，临沧市气象局、临沧市甘蔗技术推广站、临沧南华糖业有限公司、耿马县气象局、沧源县气象局等单位共同起草本标准。</w:t>
      </w:r>
    </w:p>
    <w:p>
      <w:pPr>
        <w:ind w:firstLine="640" w:firstLineChars="200"/>
        <w:rPr>
          <w:rFonts w:ascii="楷体_GB2312" w:eastAsia="楷体_GB2312"/>
          <w:sz w:val="32"/>
          <w:szCs w:val="32"/>
        </w:rPr>
      </w:pPr>
      <w:r>
        <w:rPr>
          <w:rFonts w:hint="eastAsia" w:ascii="楷体_GB2312" w:eastAsia="楷体_GB2312"/>
          <w:sz w:val="32"/>
          <w:szCs w:val="32"/>
        </w:rPr>
        <w:t>（三） 主要起草人</w:t>
      </w:r>
    </w:p>
    <w:p>
      <w:pPr>
        <w:ind w:firstLine="640" w:firstLineChars="200"/>
        <w:rPr>
          <w:rFonts w:ascii="仿宋_GB2312" w:eastAsia="仿宋_GB2312"/>
          <w:sz w:val="32"/>
          <w:szCs w:val="32"/>
        </w:rPr>
      </w:pPr>
      <w:r>
        <w:rPr>
          <w:rFonts w:hint="eastAsia" w:ascii="仿宋_GB2312" w:eastAsia="仿宋_GB2312"/>
          <w:sz w:val="32"/>
          <w:szCs w:val="32"/>
        </w:rPr>
        <w:t>主要起草人情况及任务分工见表1。</w:t>
      </w:r>
    </w:p>
    <w:p>
      <w:pPr>
        <w:jc w:val="center"/>
        <w:rPr>
          <w:rFonts w:ascii="仿宋_GB2312" w:eastAsia="仿宋_GB2312"/>
          <w:szCs w:val="21"/>
        </w:rPr>
      </w:pPr>
      <w:r>
        <w:rPr>
          <w:rFonts w:hint="eastAsia" w:ascii="仿宋_GB2312" w:eastAsia="仿宋_GB2312"/>
          <w:szCs w:val="21"/>
        </w:rPr>
        <w:t>表1　起草人员情况及任务分工</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75"/>
        <w:gridCol w:w="935"/>
        <w:gridCol w:w="992"/>
        <w:gridCol w:w="1134"/>
        <w:gridCol w:w="1417"/>
        <w:gridCol w:w="16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jc w:val="center"/>
              <w:rPr>
                <w:rFonts w:ascii="宋体" w:hAnsi="宋体" w:eastAsia="宋体"/>
                <w:sz w:val="18"/>
                <w:szCs w:val="18"/>
              </w:rPr>
            </w:pPr>
            <w:r>
              <w:rPr>
                <w:rFonts w:hint="eastAsia" w:ascii="宋体" w:hAnsi="宋体" w:eastAsia="宋体"/>
                <w:sz w:val="18"/>
                <w:szCs w:val="18"/>
              </w:rPr>
              <w:t>姓名</w:t>
            </w:r>
          </w:p>
        </w:tc>
        <w:tc>
          <w:tcPr>
            <w:tcW w:w="1475" w:type="dxa"/>
            <w:vAlign w:val="center"/>
          </w:tcPr>
          <w:p>
            <w:pPr>
              <w:jc w:val="center"/>
              <w:rPr>
                <w:rFonts w:ascii="宋体" w:hAnsi="宋体" w:eastAsia="宋体"/>
                <w:sz w:val="18"/>
                <w:szCs w:val="18"/>
              </w:rPr>
            </w:pPr>
            <w:r>
              <w:rPr>
                <w:rFonts w:hint="eastAsia" w:ascii="宋体" w:hAnsi="宋体" w:eastAsia="宋体"/>
                <w:sz w:val="18"/>
                <w:szCs w:val="18"/>
              </w:rPr>
              <w:t>单位</w:t>
            </w:r>
          </w:p>
        </w:tc>
        <w:tc>
          <w:tcPr>
            <w:tcW w:w="935" w:type="dxa"/>
            <w:vAlign w:val="center"/>
          </w:tcPr>
          <w:p>
            <w:pPr>
              <w:jc w:val="center"/>
              <w:rPr>
                <w:rFonts w:ascii="宋体" w:hAnsi="宋体" w:eastAsia="宋体"/>
                <w:sz w:val="18"/>
                <w:szCs w:val="18"/>
              </w:rPr>
            </w:pPr>
            <w:r>
              <w:rPr>
                <w:rFonts w:hint="eastAsia" w:ascii="宋体" w:hAnsi="宋体" w:eastAsia="宋体"/>
                <w:sz w:val="18"/>
                <w:szCs w:val="18"/>
              </w:rPr>
              <w:t>职称</w:t>
            </w:r>
          </w:p>
        </w:tc>
        <w:tc>
          <w:tcPr>
            <w:tcW w:w="992" w:type="dxa"/>
            <w:vAlign w:val="center"/>
          </w:tcPr>
          <w:p>
            <w:pPr>
              <w:jc w:val="center"/>
              <w:rPr>
                <w:rFonts w:ascii="宋体" w:hAnsi="宋体" w:eastAsia="宋体"/>
                <w:sz w:val="18"/>
                <w:szCs w:val="18"/>
              </w:rPr>
            </w:pPr>
            <w:r>
              <w:rPr>
                <w:rFonts w:hint="eastAsia" w:ascii="宋体" w:hAnsi="宋体" w:eastAsia="宋体"/>
                <w:sz w:val="18"/>
                <w:szCs w:val="18"/>
              </w:rPr>
              <w:t>职务</w:t>
            </w:r>
          </w:p>
        </w:tc>
        <w:tc>
          <w:tcPr>
            <w:tcW w:w="1134" w:type="dxa"/>
            <w:vAlign w:val="center"/>
          </w:tcPr>
          <w:p>
            <w:pPr>
              <w:jc w:val="center"/>
              <w:rPr>
                <w:rFonts w:ascii="宋体" w:hAnsi="宋体" w:eastAsia="宋体"/>
                <w:sz w:val="18"/>
                <w:szCs w:val="18"/>
              </w:rPr>
            </w:pPr>
            <w:r>
              <w:rPr>
                <w:rFonts w:hint="eastAsia" w:ascii="宋体" w:hAnsi="宋体" w:eastAsia="宋体"/>
                <w:sz w:val="18"/>
                <w:szCs w:val="18"/>
              </w:rPr>
              <w:t>所学专业</w:t>
            </w:r>
          </w:p>
        </w:tc>
        <w:tc>
          <w:tcPr>
            <w:tcW w:w="1417" w:type="dxa"/>
            <w:vAlign w:val="center"/>
          </w:tcPr>
          <w:p>
            <w:pPr>
              <w:jc w:val="center"/>
              <w:rPr>
                <w:rFonts w:ascii="宋体" w:hAnsi="宋体" w:eastAsia="宋体"/>
                <w:sz w:val="18"/>
                <w:szCs w:val="18"/>
              </w:rPr>
            </w:pPr>
            <w:r>
              <w:rPr>
                <w:rFonts w:hint="eastAsia" w:ascii="宋体" w:hAnsi="宋体" w:eastAsia="宋体"/>
                <w:sz w:val="18"/>
                <w:szCs w:val="18"/>
              </w:rPr>
              <w:t>从事专业</w:t>
            </w:r>
          </w:p>
        </w:tc>
        <w:tc>
          <w:tcPr>
            <w:tcW w:w="1610" w:type="dxa"/>
            <w:vAlign w:val="center"/>
          </w:tcPr>
          <w:p>
            <w:pPr>
              <w:jc w:val="center"/>
              <w:rPr>
                <w:rFonts w:ascii="宋体" w:hAnsi="宋体" w:eastAsia="宋体"/>
                <w:sz w:val="18"/>
                <w:szCs w:val="18"/>
              </w:rPr>
            </w:pPr>
            <w:r>
              <w:rPr>
                <w:rFonts w:hint="eastAsia" w:ascii="宋体" w:hAnsi="宋体" w:eastAsia="宋体"/>
                <w:sz w:val="18"/>
                <w:szCs w:val="18"/>
              </w:rPr>
              <w:t>任务分工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李斌</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工程师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副局长</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大气科学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行政管理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李世成</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副高</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农业气象</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农业气象</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工作调研及标准撰写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董有波</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临沧市甘蔗技术推广站</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正高</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副站长</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甘蔗技术推广</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黄丕忠</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广西洋浦南华糖业集团股份有限公司原料发展部</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经理</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林文根</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临沧南华糖业有限公司原料发展部</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农艺师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经理</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周云</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临沧市气象科技服务中心</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工程师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主任</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农业气象</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气象服务</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唐吉昌</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临沧市甘蔗技术推广站品种科</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高级农艺师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科长</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农学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甘蔗技术推广</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工作调研及标准撰写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董显华</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临沧南华糖业有限公司原料发展部</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副经理</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工业与民用建筑</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生产管理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工作调研及标准撰写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李立印</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临沧市气象科技服务中心</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工程师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副主任</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大气科学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气象服务</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工作调研及标准撰写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肖祥</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工程师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副局长</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汉语言文学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行政管理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古伟</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耿马县气象局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工程师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局长</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信息工程</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行政管理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李学川</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沧源县气象局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助工</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局长</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环境科学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行政管理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段绍玲</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助工</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大气科学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气象服务</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工作调研及标准撰写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罗玉福</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临沧市气象局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助工</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副主任</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水利水电工程</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行政管理</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标准及编制说明撰写，意见征集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张霖</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沧源县气象局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助工</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副局长</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电器工程自动化</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行政管理，气象服务</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工作调研及标准撰写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张雪</w:t>
            </w:r>
          </w:p>
        </w:tc>
        <w:tc>
          <w:tcPr>
            <w:tcW w:w="147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耿马县气象局</w:t>
            </w:r>
          </w:p>
        </w:tc>
        <w:tc>
          <w:tcPr>
            <w:tcW w:w="935"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工程师</w:t>
            </w:r>
          </w:p>
        </w:tc>
        <w:tc>
          <w:tcPr>
            <w:tcW w:w="992"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1134"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大气科学</w:t>
            </w:r>
          </w:p>
        </w:tc>
        <w:tc>
          <w:tcPr>
            <w:tcW w:w="1417"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气象服务</w:t>
            </w:r>
          </w:p>
        </w:tc>
        <w:tc>
          <w:tcPr>
            <w:tcW w:w="1610" w:type="dxa"/>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工作调研及标准撰写</w:t>
            </w:r>
          </w:p>
        </w:tc>
      </w:tr>
    </w:tbl>
    <w:p>
      <w:pPr>
        <w:ind w:firstLine="640" w:firstLineChars="200"/>
        <w:rPr>
          <w:rFonts w:ascii="黑体" w:hAnsi="黑体" w:eastAsia="黑体"/>
          <w:sz w:val="32"/>
          <w:szCs w:val="32"/>
        </w:rPr>
      </w:pPr>
      <w:r>
        <w:rPr>
          <w:rFonts w:hint="eastAsia" w:ascii="黑体" w:hAnsi="黑体" w:eastAsia="黑体"/>
          <w:sz w:val="32"/>
          <w:szCs w:val="32"/>
        </w:rPr>
        <w:t>二、制定标准的必要性和目的意义</w:t>
      </w:r>
    </w:p>
    <w:p>
      <w:pPr>
        <w:ind w:firstLine="640" w:firstLineChars="200"/>
        <w:rPr>
          <w:rFonts w:ascii="仿宋_GB2312" w:eastAsia="仿宋_GB2312"/>
          <w:sz w:val="32"/>
          <w:szCs w:val="32"/>
        </w:rPr>
      </w:pPr>
      <w:r>
        <w:rPr>
          <w:rFonts w:hint="eastAsia" w:ascii="仿宋_GB2312" w:eastAsia="仿宋_GB2312"/>
          <w:sz w:val="32"/>
          <w:szCs w:val="32"/>
        </w:rPr>
        <w:t>在世界食糖总产量中，蔗糖约占80%，中国则占80%以上。糖是人类必需的食用品之一，也是糖果、饮料等食品工业的重要原料。同时，甘蔗还是轻工、化工和能源的重要原料。因而，发展甘蔗生产，对提高人民的生活、促进农业和相关产业的发展，乃至对整个国民经济的发展都具有重要的地位和作用。</w:t>
      </w:r>
    </w:p>
    <w:p>
      <w:pPr>
        <w:ind w:firstLine="640" w:firstLineChars="200"/>
        <w:rPr>
          <w:rFonts w:ascii="仿宋_GB2312" w:eastAsia="仿宋_GB2312"/>
          <w:sz w:val="32"/>
          <w:szCs w:val="32"/>
        </w:rPr>
      </w:pPr>
      <w:r>
        <w:rPr>
          <w:rFonts w:hint="eastAsia" w:ascii="仿宋_GB2312" w:eastAsia="仿宋_GB2312"/>
          <w:sz w:val="32"/>
          <w:szCs w:val="32"/>
        </w:rPr>
        <w:t>中国是甘蔗原产地之一，栽培历史悠久，有关甘蔗种植的最早记载是公元前766～750年。2017～2018年榨季，中国甘蔗种植面积1405.84khm</w:t>
      </w:r>
      <w:r>
        <w:rPr>
          <w:rFonts w:hint="eastAsia" w:ascii="仿宋_GB2312" w:eastAsia="仿宋_GB2312"/>
          <w:sz w:val="32"/>
          <w:szCs w:val="32"/>
          <w:vertAlign w:val="superscript"/>
        </w:rPr>
        <w:t>2</w:t>
      </w:r>
      <w:r>
        <w:rPr>
          <w:rFonts w:hint="eastAsia" w:ascii="仿宋_GB2312" w:eastAsia="仿宋_GB2312"/>
          <w:sz w:val="32"/>
          <w:szCs w:val="32"/>
        </w:rPr>
        <w:t>，产量10809.71万t，仅次于巴西和印度，居世界第三。中国甘蔗种植区域主要集中在广西、云南、广东、海南、江西、贵州、四川等省区，已形成桂中南、滇西南、粤西、琼北的优势蔗区。</w:t>
      </w:r>
    </w:p>
    <w:p>
      <w:pPr>
        <w:ind w:firstLine="640" w:firstLineChars="200"/>
        <w:rPr>
          <w:rFonts w:ascii="仿宋_GB2312" w:eastAsia="仿宋_GB2312"/>
          <w:sz w:val="32"/>
          <w:szCs w:val="32"/>
        </w:rPr>
      </w:pPr>
      <w:r>
        <w:rPr>
          <w:rFonts w:hint="eastAsia" w:ascii="仿宋_GB2312" w:eastAsia="仿宋_GB2312"/>
          <w:sz w:val="32"/>
          <w:szCs w:val="32"/>
        </w:rPr>
        <w:t>云南甘蔗种植历史悠久，是世界甘蔗发源地之一。2017～2018年榨季，云南甘蔗种植面积为260.005khm</w:t>
      </w:r>
      <w:r>
        <w:rPr>
          <w:rFonts w:hint="eastAsia" w:ascii="仿宋_GB2312" w:eastAsia="仿宋_GB2312"/>
          <w:sz w:val="32"/>
          <w:szCs w:val="32"/>
          <w:vertAlign w:val="superscript"/>
        </w:rPr>
        <w:t>2</w:t>
      </w:r>
      <w:r>
        <w:rPr>
          <w:rFonts w:hint="eastAsia" w:ascii="仿宋_GB2312" w:eastAsia="仿宋_GB2312"/>
          <w:sz w:val="32"/>
          <w:szCs w:val="32"/>
        </w:rPr>
        <w:t>，占全国的18.5%，产量1640.08万t，占全国的15.17%，平均单产63067.9kg/hm</w:t>
      </w:r>
      <w:r>
        <w:rPr>
          <w:rFonts w:hint="eastAsia" w:ascii="仿宋_GB2312" w:eastAsia="仿宋_GB2312"/>
          <w:sz w:val="32"/>
          <w:szCs w:val="32"/>
          <w:vertAlign w:val="superscript"/>
        </w:rPr>
        <w:t>2</w:t>
      </w:r>
      <w:r>
        <w:rPr>
          <w:rFonts w:hint="eastAsia" w:ascii="仿宋_GB2312" w:eastAsia="仿宋_GB2312"/>
          <w:sz w:val="32"/>
          <w:szCs w:val="32"/>
        </w:rPr>
        <w:t>，成品糖产量244.98万t，占全国的17.63%，仅次于广西，是中国最重要的食糖生产基地之一。云南蔗区主要分布在临沧、德宏、普洱、文山、保山、红河、版纳和玉溪等8个州市。</w:t>
      </w:r>
    </w:p>
    <w:p>
      <w:pPr>
        <w:ind w:firstLine="640" w:firstLineChars="200"/>
        <w:rPr>
          <w:rFonts w:ascii="仿宋_GB2312" w:eastAsia="仿宋_GB2312"/>
          <w:sz w:val="32"/>
          <w:szCs w:val="32"/>
        </w:rPr>
      </w:pPr>
      <w:r>
        <w:rPr>
          <w:rFonts w:hint="eastAsia" w:ascii="仿宋_GB2312" w:eastAsia="仿宋_GB2312"/>
          <w:sz w:val="32"/>
          <w:szCs w:val="32"/>
        </w:rPr>
        <w:t>临沧是云南省最大的甘蔗产区，2019～2020年榨季，临沧甘蔗种植面积67.9khm</w:t>
      </w:r>
      <w:r>
        <w:rPr>
          <w:rFonts w:hint="eastAsia" w:ascii="仿宋_GB2312" w:eastAsia="仿宋_GB2312"/>
          <w:sz w:val="32"/>
          <w:szCs w:val="32"/>
          <w:vertAlign w:val="superscript"/>
        </w:rPr>
        <w:t>2</w:t>
      </w:r>
      <w:r>
        <w:rPr>
          <w:rFonts w:hint="eastAsia" w:ascii="仿宋_GB2312" w:eastAsia="仿宋_GB2312"/>
          <w:sz w:val="32"/>
          <w:szCs w:val="32"/>
        </w:rPr>
        <w:t>，占全省的29%，产量476.7万t，占全省的28%，平均单产70206kg/hm</w:t>
      </w:r>
      <w:r>
        <w:rPr>
          <w:rFonts w:hint="eastAsia" w:ascii="仿宋_GB2312" w:eastAsia="仿宋_GB2312"/>
          <w:sz w:val="32"/>
          <w:szCs w:val="32"/>
          <w:vertAlign w:val="superscript"/>
        </w:rPr>
        <w:t>2</w:t>
      </w:r>
      <w:r>
        <w:rPr>
          <w:rFonts w:hint="eastAsia" w:ascii="仿宋_GB2312" w:eastAsia="仿宋_GB2312"/>
          <w:sz w:val="32"/>
          <w:szCs w:val="32"/>
        </w:rPr>
        <w:t>。蔗糖产业已成为临沧农民增收、财政增长不可缺少的产业，并且蔗糖产业带动了其它行业的发展，已经成为关联度最大、普惠性最强、成熟度最高、产业链最完整的产业生态系统，在临沧经济社会发展中具有举足轻重的地位和作用。</w:t>
      </w:r>
    </w:p>
    <w:p>
      <w:pPr>
        <w:ind w:firstLine="640" w:firstLineChars="200"/>
        <w:rPr>
          <w:rFonts w:ascii="仿宋_GB2312" w:eastAsia="仿宋_GB2312"/>
          <w:sz w:val="32"/>
          <w:szCs w:val="32"/>
        </w:rPr>
      </w:pPr>
      <w:r>
        <w:rPr>
          <w:rFonts w:hint="eastAsia" w:ascii="仿宋_GB2312" w:eastAsia="仿宋_GB2312"/>
          <w:sz w:val="32"/>
          <w:szCs w:val="32"/>
        </w:rPr>
        <w:t>《中共中央 国务院关于全面推进乡村振兴加快农业农村现代化的意见》（2021年中央一号文件）第三部分：加快推进农业现代化，其中第七项指出：提升粮食和重要农产品供给保障能力。……深入实施重要农产品保障战略，完善粮食安全省长责任制和“菜篮子”市长负责制，确保粮、棉、油、糖、肉等供给安全；第十一项：构建现代乡村产业体系。……加快健全现代农业全产业链标准体系，推动新型农业经营主体按标生产，培育农业龙头企业标准“领跑者”。……把农业现代化示范区作为推进农业现代化的重要抓手，围绕提高农业产业体系、生产体系、经营体系现代化水平，建立指标体系，加强资源整合、政策集成，以县（市、区）为单位开展创建，到2025年创建500个左右示范区，形成梯次推进农业现代化的格局。</w:t>
      </w:r>
    </w:p>
    <w:p>
      <w:pPr>
        <w:ind w:firstLine="640" w:firstLineChars="200"/>
        <w:rPr>
          <w:rFonts w:ascii="仿宋_GB2312" w:eastAsia="仿宋_GB2312"/>
          <w:sz w:val="32"/>
          <w:szCs w:val="32"/>
        </w:rPr>
      </w:pPr>
      <w:r>
        <w:rPr>
          <w:rFonts w:hint="eastAsia" w:ascii="仿宋_GB2312" w:eastAsia="仿宋_GB2312"/>
          <w:sz w:val="32"/>
          <w:szCs w:val="32"/>
        </w:rPr>
        <w:t>临沧市</w:t>
      </w:r>
      <w:r>
        <w:rPr>
          <w:rFonts w:hint="eastAsia" w:ascii="仿宋_GB2312" w:eastAsia="仿宋_GB2312"/>
          <w:sz w:val="32"/>
          <w:szCs w:val="32"/>
          <w:lang w:eastAsia="zh-CN"/>
        </w:rPr>
        <w:t>“十四五”规划</w:t>
      </w:r>
      <w:r>
        <w:rPr>
          <w:rFonts w:hint="eastAsia" w:ascii="仿宋_GB2312" w:eastAsia="仿宋_GB2312"/>
          <w:sz w:val="32"/>
          <w:szCs w:val="32"/>
        </w:rPr>
        <w:t>指出：……以市场为导向，制定特色农产品地方标准，加快品牌创建，不断提升农产品的竞争力和影响力，推动“临”字牌商品“下山、进城、出海”。</w:t>
      </w:r>
    </w:p>
    <w:p>
      <w:pPr>
        <w:ind w:firstLine="640" w:firstLineChars="200"/>
        <w:rPr>
          <w:rFonts w:ascii="仿宋_GB2312" w:eastAsia="仿宋_GB2312"/>
          <w:sz w:val="32"/>
          <w:szCs w:val="32"/>
        </w:rPr>
      </w:pPr>
      <w:r>
        <w:rPr>
          <w:rFonts w:hint="eastAsia" w:ascii="仿宋_GB2312" w:eastAsia="仿宋_GB2312"/>
          <w:sz w:val="32"/>
          <w:szCs w:val="32"/>
        </w:rPr>
        <w:t>临沧市2021年政府工作报告中指出：科技助推蔗糖、茶叶、核桃、坚果、中药材等特色产业加工增加值实现高质量增长。</w:t>
      </w:r>
    </w:p>
    <w:p>
      <w:pPr>
        <w:ind w:firstLine="640" w:firstLineChars="200"/>
        <w:rPr>
          <w:rFonts w:ascii="仿宋_GB2312" w:eastAsia="仿宋_GB2312"/>
          <w:sz w:val="32"/>
          <w:szCs w:val="32"/>
        </w:rPr>
      </w:pPr>
      <w:r>
        <w:rPr>
          <w:rFonts w:hint="eastAsia" w:ascii="仿宋_GB2312" w:eastAsia="仿宋_GB2312"/>
          <w:sz w:val="32"/>
          <w:szCs w:val="32"/>
        </w:rPr>
        <w:t>影响临沧市甘蔗生产的气象灾害主要有干旱、低温霜冻、暴雨洪涝、大风等。其中低温霜冻(霜冻害)每年都会出现，不仅影响当季甘蔗产量和糖分含量，而且还会影响下一季甘蔗（宿根蔗）萌发生长。</w:t>
      </w:r>
    </w:p>
    <w:p>
      <w:pPr>
        <w:ind w:firstLine="640" w:firstLineChars="200"/>
        <w:rPr>
          <w:rFonts w:ascii="仿宋_GB2312" w:eastAsia="仿宋_GB2312"/>
          <w:sz w:val="32"/>
          <w:szCs w:val="32"/>
        </w:rPr>
      </w:pPr>
      <w:r>
        <w:rPr>
          <w:rFonts w:hint="eastAsia" w:ascii="仿宋_GB2312" w:eastAsia="仿宋_GB2312"/>
          <w:sz w:val="32"/>
          <w:szCs w:val="32"/>
        </w:rPr>
        <w:t>目前甘蔗霜冻害标准有QX/T 88-2008《作物霜冻害等级》和DB45/T 1253-2015《甘蔗霜冻灾害调查规范》等。</w:t>
      </w:r>
    </w:p>
    <w:p>
      <w:pPr>
        <w:ind w:firstLine="640" w:firstLineChars="200"/>
        <w:rPr>
          <w:rFonts w:ascii="仿宋_GB2312" w:eastAsia="仿宋_GB2312"/>
          <w:sz w:val="32"/>
          <w:szCs w:val="32"/>
        </w:rPr>
      </w:pPr>
      <w:r>
        <w:rPr>
          <w:rFonts w:hint="eastAsia" w:ascii="仿宋_GB2312" w:eastAsia="仿宋_GB2312"/>
          <w:sz w:val="32"/>
          <w:szCs w:val="32"/>
        </w:rPr>
        <w:t>气象行业标准QX/T 88-2008《作物霜冻害等级》中，把甘蔗霜冻害最低温度指标分为3级，即一级1.0℃～0.0℃，二级0.0℃～-1.5℃，三级-1.5℃～-2.5℃。根据临沧市甘蔗生产实际，当气温在0℃以上时并未出现霜冻害，因此不能完全引用该行业标准。广西壮族自治区地方标准DB45/T 1253-2015《甘蔗霜冻灾害调查规范》中把甘蔗霜冻害特征分为4级，但没有给出各级气温指标。</w:t>
      </w:r>
    </w:p>
    <w:p>
      <w:pPr>
        <w:ind w:firstLine="640" w:firstLineChars="200"/>
        <w:rPr>
          <w:rFonts w:ascii="仿宋_GB2312" w:eastAsia="仿宋_GB2312"/>
          <w:sz w:val="32"/>
          <w:szCs w:val="32"/>
        </w:rPr>
      </w:pPr>
      <w:r>
        <w:rPr>
          <w:rFonts w:hint="eastAsia" w:ascii="仿宋_GB2312" w:eastAsia="仿宋_GB2312"/>
          <w:sz w:val="32"/>
          <w:szCs w:val="32"/>
        </w:rPr>
        <w:t>因此，制定临沧市甘蔗霜冻害等级划分标准，依据标准判断甘蔗霜冻害程度，采取恰当的防范措施，最大限度降低霜冻害对甘蔗生产的影响，具有较好指导意义。</w:t>
      </w:r>
    </w:p>
    <w:p>
      <w:pPr>
        <w:ind w:firstLine="640" w:firstLineChars="200"/>
        <w:rPr>
          <w:rFonts w:ascii="黑体" w:hAnsi="黑体" w:eastAsia="黑体"/>
          <w:sz w:val="32"/>
          <w:szCs w:val="32"/>
        </w:rPr>
      </w:pPr>
      <w:r>
        <w:rPr>
          <w:rFonts w:hint="eastAsia" w:ascii="黑体" w:hAnsi="黑体" w:eastAsia="黑体"/>
          <w:sz w:val="32"/>
          <w:szCs w:val="32"/>
        </w:rPr>
        <w:t>三、 主要起草过程</w:t>
      </w:r>
    </w:p>
    <w:p>
      <w:pPr>
        <w:ind w:firstLine="640" w:firstLineChars="200"/>
        <w:rPr>
          <w:rFonts w:ascii="楷体_GB2312" w:eastAsia="楷体_GB2312"/>
          <w:sz w:val="32"/>
          <w:szCs w:val="32"/>
        </w:rPr>
      </w:pPr>
      <w:r>
        <w:rPr>
          <w:rFonts w:hint="eastAsia" w:ascii="楷体_GB2312" w:eastAsia="楷体_GB2312"/>
          <w:sz w:val="32"/>
          <w:szCs w:val="32"/>
        </w:rPr>
        <w:t>（一）成立标准编制组</w:t>
      </w:r>
    </w:p>
    <w:p>
      <w:pPr>
        <w:ind w:firstLine="640" w:firstLineChars="200"/>
        <w:rPr>
          <w:rFonts w:ascii="仿宋_GB2312" w:eastAsia="仿宋_GB2312"/>
          <w:sz w:val="32"/>
          <w:szCs w:val="32"/>
        </w:rPr>
      </w:pPr>
      <w:r>
        <w:rPr>
          <w:rFonts w:hint="eastAsia" w:ascii="仿宋_GB2312" w:eastAsia="仿宋_GB2312"/>
          <w:sz w:val="32"/>
          <w:szCs w:val="32"/>
        </w:rPr>
        <w:t>2021年5月26日，临沧市气象科技服务中心、临沧市气象局、临沧市甘蔗技术推广站、临沧南华糖业有限公司、耿马县气象局、沧源县气象局向临沧市市场监督管理局提出地方标准编制申请，于2021年9月29日予以立项批复。随后成立标准编制小组，组长由临沧市气象局副局长李斌担任，成员有：李世成、董有波、黄丕忠、林文根、周云、唐吉昌、董显华、李立印、肖祥、古伟、李学川、段绍玲、罗玉福、张霖、张雪等。同时制定标准编制实施方案，对各起草单位和起草人的任务进行分工。临沧市气象科技服务中心牵头标准的起草和编制说明的撰写与修改。</w:t>
      </w:r>
    </w:p>
    <w:p>
      <w:pPr>
        <w:ind w:firstLine="640" w:firstLineChars="200"/>
        <w:rPr>
          <w:rFonts w:ascii="楷体_GB2312" w:eastAsia="楷体_GB2312"/>
          <w:sz w:val="32"/>
          <w:szCs w:val="32"/>
        </w:rPr>
      </w:pPr>
      <w:r>
        <w:rPr>
          <w:rFonts w:hint="eastAsia" w:ascii="楷体_GB2312" w:eastAsia="楷体_GB2312"/>
          <w:sz w:val="32"/>
          <w:szCs w:val="32"/>
        </w:rPr>
        <w:t>（二）试验工作及编制过程</w:t>
      </w:r>
    </w:p>
    <w:p>
      <w:pPr>
        <w:ind w:firstLine="640" w:firstLineChars="200"/>
        <w:rPr>
          <w:rStyle w:val="10"/>
          <w:rFonts w:hint="default"/>
        </w:rPr>
      </w:pPr>
      <w:r>
        <w:rPr>
          <w:rFonts w:hint="eastAsia" w:ascii="仿宋_GB2312" w:eastAsia="仿宋_GB2312"/>
          <w:sz w:val="32"/>
          <w:szCs w:val="32"/>
        </w:rPr>
        <w:t>2021年10月起，开展《临沧市甘蔗霜冻害等级划分试验》，在</w:t>
      </w:r>
      <w:r>
        <w:rPr>
          <w:rStyle w:val="10"/>
          <w:rFonts w:hint="default"/>
        </w:rPr>
        <w:t>耿马县四排山乡农文、勐撒镇箐门口村忙见、沧源县岩帅镇团结村委会坝岭组（坝岭）3个点，安装自动气象观测站，主要观测气温（含最高、最低）要素。当出现霜冻时观测甘蔗受害症状。至2022年2月底，共观测到6个较典型的低温过程，编制组经过共同分析试验数据，查阅国内外相关资料、整理相关参考文献和资料，得出标准征求意见稿。</w:t>
      </w:r>
    </w:p>
    <w:p>
      <w:pPr>
        <w:ind w:firstLine="640" w:firstLineChars="200"/>
        <w:rPr>
          <w:rStyle w:val="10"/>
          <w:rFonts w:hint="default"/>
        </w:rPr>
      </w:pPr>
      <w:r>
        <w:rPr>
          <w:rStyle w:val="10"/>
          <w:rFonts w:hint="default"/>
        </w:rPr>
        <w:t>随后发函向31个单位征求意见，同时在临沧市市场监督管理局官方网站、临沧市气象局官方网站挂载征求意见稿向全社会广泛征求意见。经过三十多天的征求意见期，收到的反馈意见全部采纳。</w:t>
      </w:r>
    </w:p>
    <w:p>
      <w:pPr>
        <w:ind w:firstLine="640" w:firstLineChars="200"/>
        <w:rPr>
          <w:rStyle w:val="10"/>
          <w:rFonts w:hint="default" w:ascii="楷体_GB2312" w:eastAsia="楷体_GB2312"/>
        </w:rPr>
      </w:pPr>
      <w:r>
        <w:rPr>
          <w:rStyle w:val="10"/>
          <w:rFonts w:hint="default" w:ascii="楷体_GB2312" w:eastAsia="楷体_GB2312"/>
        </w:rPr>
        <w:t>（三）形成标准送审稿</w:t>
      </w:r>
    </w:p>
    <w:p>
      <w:pPr>
        <w:ind w:firstLine="640" w:firstLineChars="200"/>
        <w:rPr>
          <w:rStyle w:val="10"/>
          <w:rFonts w:hint="default"/>
        </w:rPr>
      </w:pPr>
      <w:r>
        <w:rPr>
          <w:rStyle w:val="10"/>
          <w:rFonts w:hint="default"/>
        </w:rPr>
        <w:t>2022年4月1日，标准编制组根据各单位反馈意见，经过反复讨论、再次修改，形成《</w:t>
      </w:r>
      <w:r>
        <w:rPr>
          <w:rFonts w:hint="eastAsia" w:ascii="仿宋_GB2312" w:eastAsia="仿宋_GB2312"/>
          <w:sz w:val="32"/>
          <w:szCs w:val="32"/>
        </w:rPr>
        <w:t>临沧市甘蔗霜冻害等级划分</w:t>
      </w:r>
      <w:r>
        <w:rPr>
          <w:rStyle w:val="10"/>
          <w:rFonts w:hint="default"/>
        </w:rPr>
        <w:t>》地方标准送审稿，并提交技术审查。</w:t>
      </w:r>
    </w:p>
    <w:p>
      <w:pPr>
        <w:ind w:firstLine="640" w:firstLineChars="200"/>
        <w:rPr>
          <w:rStyle w:val="10"/>
          <w:rFonts w:hint="default" w:ascii="楷体_GB2312" w:eastAsia="楷体_GB2312"/>
        </w:rPr>
      </w:pPr>
      <w:r>
        <w:rPr>
          <w:rStyle w:val="10"/>
          <w:rFonts w:hint="default" w:ascii="楷体_GB2312" w:eastAsia="楷体_GB2312"/>
        </w:rPr>
        <w:t>（四）技术审查会议及形成标准报批稿</w:t>
      </w:r>
    </w:p>
    <w:p>
      <w:pPr>
        <w:ind w:firstLine="640" w:firstLineChars="200"/>
        <w:rPr>
          <w:rStyle w:val="10"/>
          <w:rFonts w:hint="default"/>
        </w:rPr>
      </w:pPr>
      <w:r>
        <w:rPr>
          <w:rStyle w:val="10"/>
          <w:rFonts w:hint="default"/>
        </w:rPr>
        <w:t>2022年4月12日，由</w:t>
      </w:r>
      <w:r>
        <w:rPr>
          <w:rFonts w:hint="eastAsia" w:ascii="仿宋_GB2312" w:eastAsia="仿宋_GB2312"/>
          <w:sz w:val="32"/>
          <w:szCs w:val="32"/>
        </w:rPr>
        <w:t>临沧市气象科技服务中心提出申请，临沧市市场监督管理局邀请5位专家，对</w:t>
      </w:r>
      <w:r>
        <w:rPr>
          <w:rStyle w:val="10"/>
          <w:rFonts w:hint="default"/>
        </w:rPr>
        <w:t>《</w:t>
      </w:r>
      <w:r>
        <w:rPr>
          <w:rFonts w:hint="eastAsia" w:ascii="仿宋_GB2312" w:eastAsia="仿宋_GB2312"/>
          <w:sz w:val="32"/>
          <w:szCs w:val="32"/>
        </w:rPr>
        <w:t>临沧市甘蔗霜冻害等级划分</w:t>
      </w:r>
      <w:r>
        <w:rPr>
          <w:rStyle w:val="10"/>
          <w:rFonts w:hint="default"/>
        </w:rPr>
        <w:t>》地方标准进行技术审查。专家组对标准正文和编制说明内容合法性、协调性、规范性，重大意见分歧处理情况，标准主要技术内容的科学性、合理性和可操作性，强制性条文的必要性和合理性进行审查，认为《</w:t>
      </w:r>
      <w:r>
        <w:rPr>
          <w:rFonts w:hint="eastAsia" w:ascii="仿宋_GB2312" w:eastAsia="仿宋_GB2312"/>
          <w:sz w:val="32"/>
          <w:szCs w:val="32"/>
        </w:rPr>
        <w:t>临沧市甘蔗霜冻害等级划分</w:t>
      </w:r>
      <w:r>
        <w:rPr>
          <w:rStyle w:val="10"/>
          <w:rFonts w:hint="default"/>
        </w:rPr>
        <w:t>》地方标准，送审材料齐全，符合《地方标准管理办法》相关要求，与现行法律、法规、标准没有冲突，能与现行有关国家标准、行业标准有机衔接，一致通过技术审查，并提出5条修改意见:</w:t>
      </w:r>
    </w:p>
    <w:p>
      <w:pPr>
        <w:ind w:firstLine="640" w:firstLineChars="200"/>
        <w:rPr>
          <w:rStyle w:val="10"/>
          <w:rFonts w:hint="default"/>
        </w:rPr>
      </w:pPr>
      <w:r>
        <w:rPr>
          <w:rStyle w:val="10"/>
          <w:rFonts w:hint="default"/>
        </w:rPr>
        <w:t>1、3.2日最低气温(术语)直接引用QX/T 88-2008;</w:t>
      </w:r>
    </w:p>
    <w:p>
      <w:pPr>
        <w:ind w:firstLine="640" w:firstLineChars="200"/>
        <w:rPr>
          <w:rStyle w:val="10"/>
          <w:rFonts w:hint="default"/>
        </w:rPr>
      </w:pPr>
      <w:r>
        <w:rPr>
          <w:rStyle w:val="10"/>
          <w:rFonts w:hint="default"/>
        </w:rPr>
        <w:t>2、4等级划分和指标中增加调查时间节点和方法条目；</w:t>
      </w:r>
    </w:p>
    <w:p>
      <w:pPr>
        <w:ind w:firstLine="640" w:firstLineChars="200"/>
        <w:rPr>
          <w:rStyle w:val="10"/>
          <w:rFonts w:hint="default"/>
        </w:rPr>
      </w:pPr>
      <w:r>
        <w:rPr>
          <w:rStyle w:val="10"/>
          <w:rFonts w:hint="default"/>
        </w:rPr>
        <w:t>3、建议对4.2等级指标中霜冻害特征进一步细化描述；</w:t>
      </w:r>
    </w:p>
    <w:p>
      <w:pPr>
        <w:ind w:firstLine="640" w:firstLineChars="200"/>
        <w:rPr>
          <w:rStyle w:val="10"/>
          <w:rFonts w:hint="default"/>
        </w:rPr>
      </w:pPr>
      <w:r>
        <w:rPr>
          <w:rStyle w:val="10"/>
          <w:rFonts w:hint="default"/>
        </w:rPr>
        <w:t>4、建议4.3使用原则改为5判定规则；</w:t>
      </w:r>
    </w:p>
    <w:p>
      <w:pPr>
        <w:ind w:firstLine="640" w:firstLineChars="200"/>
        <w:rPr>
          <w:rStyle w:val="10"/>
          <w:rFonts w:hint="default"/>
        </w:rPr>
      </w:pPr>
      <w:r>
        <w:rPr>
          <w:rStyle w:val="10"/>
          <w:rFonts w:hint="default"/>
        </w:rPr>
        <w:t>5、对附录进一步精简。</w:t>
      </w:r>
    </w:p>
    <w:p>
      <w:pPr>
        <w:ind w:firstLine="640" w:firstLineChars="200"/>
        <w:rPr>
          <w:rFonts w:ascii="仿宋_GB2312" w:eastAsia="仿宋_GB2312"/>
          <w:sz w:val="32"/>
          <w:szCs w:val="32"/>
        </w:rPr>
      </w:pPr>
      <w:r>
        <w:rPr>
          <w:rStyle w:val="10"/>
          <w:rFonts w:hint="default"/>
        </w:rPr>
        <w:t>针对专家提出的修改意见，标准编制组对标准文本和编制说明中所提及的意见和建议逐条讨论修改，使引用标准和内容形成关联，且让内容更加丰富和直观，通过反复讨论、认真修改、充实完善后，编制组把标准文本及相关材料提交给每位技术审查专家再次修改和确认，最终形成了报批稿。</w:t>
      </w:r>
    </w:p>
    <w:p>
      <w:pPr>
        <w:ind w:firstLine="640" w:firstLineChars="200"/>
        <w:rPr>
          <w:rFonts w:ascii="黑体" w:hAnsi="黑体" w:eastAsia="黑体"/>
          <w:sz w:val="32"/>
          <w:szCs w:val="32"/>
        </w:rPr>
      </w:pPr>
      <w:r>
        <w:rPr>
          <w:rFonts w:hint="eastAsia" w:ascii="黑体" w:hAnsi="黑体" w:eastAsia="黑体"/>
          <w:sz w:val="32"/>
          <w:szCs w:val="32"/>
        </w:rPr>
        <w:t>四、 制定标准的原则和依据，与现行法律、法规、标准的关系</w:t>
      </w:r>
    </w:p>
    <w:p>
      <w:pPr>
        <w:ind w:firstLine="640" w:firstLineChars="200"/>
        <w:rPr>
          <w:rFonts w:ascii="楷体_GB2312" w:eastAsia="楷体_GB2312"/>
          <w:sz w:val="32"/>
          <w:szCs w:val="32"/>
        </w:rPr>
      </w:pPr>
      <w:r>
        <w:rPr>
          <w:rFonts w:hint="eastAsia" w:ascii="楷体_GB2312" w:eastAsia="楷体_GB2312"/>
          <w:sz w:val="32"/>
          <w:szCs w:val="32"/>
        </w:rPr>
        <w:t>（一） 编制原则</w:t>
      </w:r>
    </w:p>
    <w:p>
      <w:pPr>
        <w:ind w:firstLine="640" w:firstLineChars="200"/>
        <w:rPr>
          <w:rFonts w:ascii="仿宋_GB2312" w:eastAsia="仿宋_GB2312"/>
          <w:sz w:val="32"/>
          <w:szCs w:val="32"/>
        </w:rPr>
      </w:pPr>
      <w:r>
        <w:rPr>
          <w:rFonts w:hint="eastAsia" w:ascii="仿宋_GB2312" w:eastAsia="仿宋_GB2312"/>
          <w:sz w:val="32"/>
          <w:szCs w:val="32"/>
        </w:rPr>
        <w:t>本标准作为甘蔗霜冻害等级划分的依据，以促进甘蔗霜冻害防范、甘蔗产品提质增效为目标。在制定时主要遵循以下原则:</w:t>
      </w:r>
    </w:p>
    <w:p>
      <w:pPr>
        <w:ind w:firstLine="640" w:firstLineChars="200"/>
        <w:rPr>
          <w:rFonts w:ascii="仿宋_GB2312" w:eastAsia="仿宋_GB2312"/>
          <w:sz w:val="32"/>
          <w:szCs w:val="32"/>
        </w:rPr>
      </w:pPr>
      <w:r>
        <w:rPr>
          <w:rFonts w:hint="eastAsia" w:ascii="仿宋_GB2312" w:eastAsia="仿宋_GB2312"/>
          <w:sz w:val="32"/>
          <w:szCs w:val="32"/>
        </w:rPr>
        <w:t>1、科学性原则。本标准针对临沧低温对甘蔗影响，立足生产区域气候生态特点，结合甘蔗产业发展趋势，以大量试验数据为依据，严谨分析，确保标准的科学性。</w:t>
      </w:r>
    </w:p>
    <w:p>
      <w:pPr>
        <w:ind w:firstLine="640" w:firstLineChars="200"/>
        <w:rPr>
          <w:rFonts w:ascii="仿宋_GB2312" w:eastAsia="仿宋_GB2312"/>
          <w:sz w:val="32"/>
          <w:szCs w:val="32"/>
        </w:rPr>
      </w:pPr>
      <w:r>
        <w:rPr>
          <w:rFonts w:hint="eastAsia" w:ascii="仿宋_GB2312" w:eastAsia="仿宋_GB2312"/>
          <w:sz w:val="32"/>
          <w:szCs w:val="32"/>
        </w:rPr>
        <w:t>2、协调性原则。标准条款内容的研制与我国现行的法规、管理规定及相关标准相协调。</w:t>
      </w:r>
    </w:p>
    <w:p>
      <w:pPr>
        <w:ind w:firstLine="640" w:firstLineChars="200"/>
        <w:rPr>
          <w:rFonts w:ascii="仿宋_GB2312" w:eastAsia="仿宋_GB2312"/>
          <w:sz w:val="32"/>
          <w:szCs w:val="32"/>
        </w:rPr>
      </w:pPr>
      <w:r>
        <w:rPr>
          <w:rFonts w:hint="eastAsia" w:ascii="仿宋_GB2312" w:eastAsia="仿宋_GB2312"/>
          <w:sz w:val="32"/>
          <w:szCs w:val="32"/>
        </w:rPr>
        <w:t>3、适用性原则。标准的制定充分考虑推广应用区域的气候特点和生产条件，保证标准的指导性和适用性。</w:t>
      </w:r>
    </w:p>
    <w:p>
      <w:pPr>
        <w:ind w:firstLine="640" w:firstLineChars="200"/>
        <w:rPr>
          <w:rFonts w:ascii="仿宋_GB2312" w:eastAsia="仿宋_GB2312"/>
          <w:sz w:val="32"/>
          <w:szCs w:val="32"/>
        </w:rPr>
      </w:pPr>
      <w:r>
        <w:rPr>
          <w:rFonts w:hint="eastAsia" w:ascii="仿宋_GB2312" w:eastAsia="仿宋_GB2312"/>
          <w:sz w:val="32"/>
          <w:szCs w:val="32"/>
        </w:rPr>
        <w:t>4、统一性原则。标准注重以前所发布的现行国家、行业、地方标准引用和参照近年立项的国家、行业、地方标准与现行标准，做到与之完全统一、协调。</w:t>
      </w:r>
    </w:p>
    <w:p>
      <w:pPr>
        <w:ind w:firstLine="640" w:firstLineChars="200"/>
        <w:rPr>
          <w:rFonts w:ascii="仿宋_GB2312" w:eastAsia="仿宋_GB2312"/>
          <w:sz w:val="32"/>
          <w:szCs w:val="32"/>
        </w:rPr>
      </w:pPr>
      <w:r>
        <w:rPr>
          <w:rFonts w:hint="eastAsia" w:ascii="仿宋_GB2312" w:eastAsia="仿宋_GB2312"/>
          <w:sz w:val="32"/>
          <w:szCs w:val="32"/>
        </w:rPr>
        <w:t>5、规范性原则。标准的起草完全遵循 GB/T 1.1－2020《标准化工作导则 第1 部分：标准化文件的结构和起草规则》给出的规则起草。</w:t>
      </w:r>
    </w:p>
    <w:p>
      <w:pPr>
        <w:ind w:firstLine="640" w:firstLineChars="200"/>
        <w:rPr>
          <w:rFonts w:ascii="楷体_GB2312" w:eastAsia="楷体_GB2312"/>
          <w:sz w:val="32"/>
          <w:szCs w:val="32"/>
        </w:rPr>
      </w:pPr>
      <w:r>
        <w:rPr>
          <w:rFonts w:hint="eastAsia" w:ascii="楷体_GB2312" w:eastAsia="楷体_GB2312"/>
          <w:sz w:val="32"/>
          <w:szCs w:val="32"/>
        </w:rPr>
        <w:t>（二） 编制依据</w:t>
      </w:r>
    </w:p>
    <w:p>
      <w:pPr>
        <w:ind w:firstLine="640" w:firstLineChars="200"/>
        <w:rPr>
          <w:rFonts w:ascii="仿宋_GB2312" w:eastAsia="仿宋_GB2312"/>
          <w:sz w:val="32"/>
          <w:szCs w:val="32"/>
        </w:rPr>
      </w:pPr>
      <w:r>
        <w:rPr>
          <w:rFonts w:hint="eastAsia" w:ascii="仿宋_GB2312" w:eastAsia="仿宋_GB2312"/>
          <w:sz w:val="32"/>
          <w:szCs w:val="32"/>
        </w:rPr>
        <w:t>本标准的编制遵循“科学、适度、可行”原则，以 GB/T 1.1－2020《标准化工作导则 第 1 部分：标准化文件的结构和起草规则》为编写依据，按照 QX/T 88-2008的规定描述。标准数据均来自于甘蔗霜冻害试验及检测分析，结合标准应用区域，既考虑标准前瞻性又顾及甘蔗生产实际，注重标准的可操作性，在满足趋利避害、丰产、优质目标的同时，充分听取各方意见，确保标准可以作为政府部门监督、指导生产的依据，在指导生产上切实可行。</w:t>
      </w:r>
    </w:p>
    <w:p>
      <w:pPr>
        <w:ind w:firstLine="640" w:firstLineChars="200"/>
        <w:rPr>
          <w:rStyle w:val="9"/>
          <w:rFonts w:ascii="楷体_GB2312" w:eastAsia="楷体_GB2312"/>
        </w:rPr>
      </w:pPr>
      <w:r>
        <w:rPr>
          <w:rStyle w:val="9"/>
          <w:rFonts w:hint="eastAsia" w:ascii="楷体_GB2312" w:eastAsia="楷体_GB2312"/>
        </w:rPr>
        <w:t>（三）与现行法律法规的关系</w:t>
      </w:r>
    </w:p>
    <w:p>
      <w:pPr>
        <w:ind w:firstLine="640" w:firstLineChars="200"/>
        <w:rPr>
          <w:rStyle w:val="10"/>
          <w:rFonts w:hint="default"/>
        </w:rPr>
      </w:pPr>
      <w:r>
        <w:rPr>
          <w:rStyle w:val="10"/>
          <w:rFonts w:hint="default"/>
        </w:rPr>
        <w:t>本标准的数据是对“临沧市甘蔗霜冻害等级划分”的描述，甘蔗霜冻害特征和量化指标具有唯一性，经查询，与相关标准不发生冲突，且在试验设计规程中经过省内相关专家严格把关，标准符合国家现行法律、法规、标准的要求，能与现行有关国家标准、行业标准有机衔接。</w:t>
      </w:r>
    </w:p>
    <w:p>
      <w:pPr>
        <w:ind w:firstLine="640" w:firstLineChars="200"/>
        <w:rPr>
          <w:rStyle w:val="10"/>
          <w:rFonts w:hint="default" w:ascii="黑体" w:hAnsi="黑体" w:eastAsia="黑体"/>
        </w:rPr>
      </w:pPr>
      <w:r>
        <w:rPr>
          <w:rStyle w:val="10"/>
          <w:rFonts w:hint="default" w:ascii="黑体" w:hAnsi="黑体" w:eastAsia="黑体"/>
        </w:rPr>
        <w:t>五、 主要条款的说明，主要技术指标、参数、试验验证的论述</w:t>
      </w:r>
    </w:p>
    <w:p>
      <w:pPr>
        <w:ind w:firstLine="640" w:firstLineChars="200"/>
        <w:rPr>
          <w:rStyle w:val="10"/>
          <w:rFonts w:hint="default" w:ascii="楷体_GB2312" w:eastAsia="楷体_GB2312"/>
        </w:rPr>
      </w:pPr>
      <w:r>
        <w:rPr>
          <w:rStyle w:val="10"/>
          <w:rFonts w:hint="default" w:ascii="楷体_GB2312" w:eastAsia="楷体_GB2312"/>
        </w:rPr>
        <w:t>（一）标准主要内容</w:t>
      </w:r>
    </w:p>
    <w:p>
      <w:pPr>
        <w:ind w:firstLine="640" w:firstLineChars="200"/>
        <w:rPr>
          <w:rStyle w:val="10"/>
          <w:rFonts w:hint="default"/>
        </w:rPr>
      </w:pPr>
      <w:r>
        <w:rPr>
          <w:rStyle w:val="10"/>
          <w:rFonts w:hint="default"/>
        </w:rPr>
        <w:t>本标准主要内容包括术语和定义、等级划分与指标等6个章节。</w:t>
      </w:r>
    </w:p>
    <w:p>
      <w:pPr>
        <w:pStyle w:val="15"/>
        <w:numPr>
          <w:ilvl w:val="0"/>
          <w:numId w:val="4"/>
        </w:numPr>
        <w:ind w:left="0" w:firstLine="640"/>
        <w:rPr>
          <w:rStyle w:val="10"/>
          <w:rFonts w:hint="default"/>
        </w:rPr>
      </w:pPr>
      <w:r>
        <w:rPr>
          <w:rStyle w:val="10"/>
          <w:rFonts w:hint="default"/>
        </w:rPr>
        <w:t>范围，规定了标准的主要技术内容和适用范围。</w:t>
      </w:r>
    </w:p>
    <w:p>
      <w:pPr>
        <w:pStyle w:val="15"/>
        <w:numPr>
          <w:ilvl w:val="0"/>
          <w:numId w:val="4"/>
        </w:numPr>
        <w:ind w:left="0" w:firstLine="640"/>
        <w:rPr>
          <w:rStyle w:val="10"/>
          <w:rFonts w:hint="default"/>
        </w:rPr>
      </w:pPr>
      <w:r>
        <w:rPr>
          <w:rStyle w:val="10"/>
          <w:rFonts w:hint="default"/>
        </w:rPr>
        <w:t>规范性引用文件，引用了1个文件。</w:t>
      </w:r>
    </w:p>
    <w:p>
      <w:pPr>
        <w:pStyle w:val="15"/>
        <w:numPr>
          <w:ilvl w:val="0"/>
          <w:numId w:val="4"/>
        </w:numPr>
        <w:ind w:left="0" w:firstLine="640"/>
        <w:rPr>
          <w:rStyle w:val="10"/>
          <w:rFonts w:hint="default"/>
        </w:rPr>
      </w:pPr>
      <w:r>
        <w:rPr>
          <w:rStyle w:val="10"/>
          <w:rFonts w:hint="default"/>
        </w:rPr>
        <w:t>术语和定义，对 2个术语作了说明。</w:t>
      </w:r>
    </w:p>
    <w:p>
      <w:pPr>
        <w:pStyle w:val="15"/>
        <w:numPr>
          <w:ilvl w:val="0"/>
          <w:numId w:val="4"/>
        </w:numPr>
        <w:ind w:left="0" w:firstLine="640"/>
        <w:rPr>
          <w:rStyle w:val="10"/>
          <w:rFonts w:hint="default"/>
        </w:rPr>
      </w:pPr>
      <w:r>
        <w:rPr>
          <w:rStyle w:val="10"/>
          <w:rFonts w:hint="default"/>
        </w:rPr>
        <w:t>霜冻灾害调查，明确了调查点选择和调查方法。</w:t>
      </w:r>
    </w:p>
    <w:p>
      <w:pPr>
        <w:pStyle w:val="15"/>
        <w:numPr>
          <w:ilvl w:val="0"/>
          <w:numId w:val="4"/>
        </w:numPr>
        <w:ind w:left="0" w:firstLine="640"/>
        <w:rPr>
          <w:rStyle w:val="10"/>
          <w:rFonts w:hint="default"/>
        </w:rPr>
      </w:pPr>
      <w:r>
        <w:rPr>
          <w:rStyle w:val="10"/>
          <w:rFonts w:hint="default"/>
        </w:rPr>
        <w:t>等级划分与指标，分为3个等级，并确定相应指标。</w:t>
      </w:r>
    </w:p>
    <w:p>
      <w:pPr>
        <w:pStyle w:val="15"/>
        <w:numPr>
          <w:ilvl w:val="0"/>
          <w:numId w:val="4"/>
        </w:numPr>
        <w:ind w:left="0" w:firstLine="640"/>
        <w:rPr>
          <w:rStyle w:val="10"/>
          <w:rFonts w:hint="default"/>
        </w:rPr>
      </w:pPr>
      <w:r>
        <w:rPr>
          <w:rStyle w:val="10"/>
          <w:rFonts w:hint="default"/>
        </w:rPr>
        <w:t>判定规则，明确了判定霜冻等级的依据有2种。</w:t>
      </w:r>
    </w:p>
    <w:p>
      <w:pPr>
        <w:pStyle w:val="15"/>
        <w:numPr>
          <w:ilvl w:val="0"/>
          <w:numId w:val="4"/>
        </w:numPr>
        <w:ind w:left="0" w:firstLine="640"/>
        <w:rPr>
          <w:rStyle w:val="10"/>
          <w:rFonts w:hint="default"/>
        </w:rPr>
      </w:pPr>
      <w:r>
        <w:rPr>
          <w:rStyle w:val="10"/>
          <w:rFonts w:hint="default"/>
        </w:rPr>
        <w:t>甘蔗防寒抗冻技术措施，列出了6条防寒措施。</w:t>
      </w:r>
    </w:p>
    <w:p>
      <w:pPr>
        <w:ind w:firstLine="640" w:firstLineChars="200"/>
        <w:rPr>
          <w:rStyle w:val="10"/>
          <w:rFonts w:hint="default" w:ascii="楷体_GB2312" w:eastAsia="楷体_GB2312"/>
        </w:rPr>
      </w:pPr>
      <w:r>
        <w:rPr>
          <w:rStyle w:val="10"/>
          <w:rFonts w:hint="default" w:ascii="楷体_GB2312" w:eastAsia="楷体_GB2312"/>
        </w:rPr>
        <w:t>(二)主要技术指标、参数</w:t>
      </w:r>
    </w:p>
    <w:p>
      <w:pPr>
        <w:pStyle w:val="24"/>
        <w:numPr>
          <w:ilvl w:val="0"/>
          <w:numId w:val="0"/>
        </w:numPr>
        <w:spacing w:before="156" w:after="156"/>
        <w:ind w:firstLine="640" w:firstLineChars="200"/>
        <w:jc w:val="both"/>
      </w:pPr>
      <w:r>
        <w:rPr>
          <w:rStyle w:val="10"/>
          <w:rFonts w:hint="default"/>
        </w:rPr>
        <w:t>主要技术指标、参数见表２。</w:t>
      </w:r>
    </w:p>
    <w:p>
      <w:pPr>
        <w:pStyle w:val="24"/>
        <w:numPr>
          <w:ilvl w:val="0"/>
          <w:numId w:val="0"/>
        </w:numPr>
        <w:spacing w:before="156" w:after="156"/>
        <w:rPr>
          <w:rFonts w:asciiTheme="minorEastAsia" w:hAnsiTheme="minorEastAsia" w:eastAsiaTheme="minorEastAsia"/>
        </w:rPr>
      </w:pPr>
      <w:r>
        <w:rPr>
          <w:rFonts w:hint="eastAsia" w:asciiTheme="minorEastAsia" w:hAnsiTheme="minorEastAsia" w:eastAsiaTheme="minorEastAsia"/>
        </w:rPr>
        <w:t>表2　甘蔗霜冻害等级指标</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03"/>
        <w:gridCol w:w="1908"/>
        <w:gridCol w:w="1585"/>
        <w:gridCol w:w="1544"/>
        <w:gridCol w:w="1266"/>
        <w:gridCol w:w="12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1603" w:type="dxa"/>
            <w:vAlign w:val="center"/>
          </w:tcPr>
          <w:p>
            <w:pPr>
              <w:pStyle w:val="17"/>
              <w:ind w:firstLine="0" w:firstLineChars="0"/>
              <w:jc w:val="center"/>
              <w:rPr>
                <w:sz w:val="18"/>
                <w:szCs w:val="18"/>
              </w:rPr>
            </w:pPr>
            <w:r>
              <w:rPr>
                <w:rFonts w:hint="eastAsia"/>
                <w:sz w:val="18"/>
                <w:szCs w:val="18"/>
              </w:rPr>
              <w:t>致灾等级</w:t>
            </w:r>
          </w:p>
        </w:tc>
        <w:tc>
          <w:tcPr>
            <w:tcW w:w="1908" w:type="dxa"/>
            <w:vAlign w:val="center"/>
          </w:tcPr>
          <w:p>
            <w:pPr>
              <w:pStyle w:val="17"/>
              <w:ind w:firstLine="0" w:firstLineChars="0"/>
              <w:jc w:val="center"/>
              <w:rPr>
                <w:sz w:val="18"/>
                <w:szCs w:val="18"/>
              </w:rPr>
            </w:pPr>
            <w:r>
              <w:rPr>
                <w:rFonts w:hint="eastAsia"/>
                <w:sz w:val="18"/>
                <w:szCs w:val="18"/>
              </w:rPr>
              <w:t>1</w:t>
            </w:r>
          </w:p>
        </w:tc>
        <w:tc>
          <w:tcPr>
            <w:tcW w:w="3129" w:type="dxa"/>
            <w:gridSpan w:val="2"/>
            <w:vAlign w:val="center"/>
          </w:tcPr>
          <w:p>
            <w:pPr>
              <w:pStyle w:val="17"/>
              <w:ind w:firstLine="0" w:firstLineChars="0"/>
              <w:jc w:val="center"/>
              <w:rPr>
                <w:sz w:val="18"/>
                <w:szCs w:val="18"/>
              </w:rPr>
            </w:pPr>
            <w:r>
              <w:rPr>
                <w:rFonts w:hint="eastAsia"/>
                <w:sz w:val="18"/>
                <w:szCs w:val="18"/>
              </w:rPr>
              <w:t>2</w:t>
            </w:r>
          </w:p>
        </w:tc>
        <w:tc>
          <w:tcPr>
            <w:tcW w:w="2533" w:type="dxa"/>
            <w:gridSpan w:val="2"/>
            <w:vAlign w:val="center"/>
          </w:tcPr>
          <w:p>
            <w:pPr>
              <w:pStyle w:val="17"/>
              <w:ind w:firstLine="0" w:firstLineChars="0"/>
              <w:jc w:val="center"/>
              <w:rPr>
                <w:sz w:val="18"/>
                <w:szCs w:val="18"/>
              </w:rPr>
            </w:pPr>
            <w:r>
              <w:rPr>
                <w:rFonts w:hint="eastAsia"/>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3" w:type="dxa"/>
            <w:vAlign w:val="center"/>
          </w:tcPr>
          <w:p>
            <w:pPr>
              <w:pStyle w:val="17"/>
              <w:ind w:firstLine="0" w:firstLineChars="0"/>
              <w:jc w:val="center"/>
              <w:rPr>
                <w:sz w:val="18"/>
                <w:szCs w:val="18"/>
              </w:rPr>
            </w:pPr>
            <w:r>
              <w:rPr>
                <w:rFonts w:hint="eastAsia"/>
                <w:sz w:val="18"/>
                <w:szCs w:val="18"/>
              </w:rPr>
              <w:t>等级类型</w:t>
            </w:r>
          </w:p>
        </w:tc>
        <w:tc>
          <w:tcPr>
            <w:tcW w:w="1908" w:type="dxa"/>
            <w:vAlign w:val="center"/>
          </w:tcPr>
          <w:p>
            <w:pPr>
              <w:pStyle w:val="17"/>
              <w:ind w:firstLine="0" w:firstLineChars="0"/>
              <w:jc w:val="center"/>
              <w:rPr>
                <w:sz w:val="18"/>
                <w:szCs w:val="18"/>
              </w:rPr>
            </w:pPr>
            <w:r>
              <w:rPr>
                <w:rFonts w:hint="eastAsia"/>
                <w:sz w:val="18"/>
                <w:szCs w:val="18"/>
              </w:rPr>
              <w:t>轻</w:t>
            </w:r>
            <w:r>
              <w:rPr>
                <w:rFonts w:hint="eastAsia" w:asciiTheme="minorEastAsia" w:hAnsiTheme="minorEastAsia" w:eastAsiaTheme="minorEastAsia"/>
                <w:sz w:val="18"/>
                <w:szCs w:val="18"/>
              </w:rPr>
              <w:t>度</w:t>
            </w:r>
            <w:r>
              <w:rPr>
                <w:rFonts w:hint="eastAsia"/>
                <w:sz w:val="18"/>
                <w:szCs w:val="18"/>
              </w:rPr>
              <w:t>霜冻</w:t>
            </w:r>
          </w:p>
        </w:tc>
        <w:tc>
          <w:tcPr>
            <w:tcW w:w="3129" w:type="dxa"/>
            <w:gridSpan w:val="2"/>
            <w:vAlign w:val="center"/>
          </w:tcPr>
          <w:p>
            <w:pPr>
              <w:pStyle w:val="17"/>
              <w:ind w:firstLine="0" w:firstLineChars="0"/>
              <w:jc w:val="center"/>
              <w:rPr>
                <w:sz w:val="18"/>
                <w:szCs w:val="18"/>
              </w:rPr>
            </w:pPr>
            <w:r>
              <w:rPr>
                <w:rFonts w:hint="eastAsia"/>
                <w:sz w:val="18"/>
                <w:szCs w:val="18"/>
              </w:rPr>
              <w:t>中</w:t>
            </w:r>
            <w:r>
              <w:rPr>
                <w:rFonts w:hint="eastAsia" w:asciiTheme="minorEastAsia" w:hAnsiTheme="minorEastAsia" w:eastAsiaTheme="minorEastAsia"/>
                <w:sz w:val="18"/>
                <w:szCs w:val="18"/>
              </w:rPr>
              <w:t>度</w:t>
            </w:r>
            <w:r>
              <w:rPr>
                <w:rFonts w:hint="eastAsia"/>
                <w:sz w:val="18"/>
                <w:szCs w:val="18"/>
              </w:rPr>
              <w:t>霜冻</w:t>
            </w:r>
          </w:p>
        </w:tc>
        <w:tc>
          <w:tcPr>
            <w:tcW w:w="2533" w:type="dxa"/>
            <w:gridSpan w:val="2"/>
            <w:vAlign w:val="center"/>
          </w:tcPr>
          <w:p>
            <w:pPr>
              <w:pStyle w:val="17"/>
              <w:ind w:firstLine="0" w:firstLineChars="0"/>
              <w:jc w:val="center"/>
              <w:rPr>
                <w:sz w:val="18"/>
                <w:szCs w:val="18"/>
              </w:rPr>
            </w:pPr>
            <w:r>
              <w:rPr>
                <w:rFonts w:hint="eastAsia"/>
                <w:sz w:val="18"/>
                <w:szCs w:val="18"/>
              </w:rPr>
              <w:t>重</w:t>
            </w:r>
            <w:r>
              <w:rPr>
                <w:rFonts w:hint="eastAsia" w:asciiTheme="minorEastAsia" w:hAnsiTheme="minorEastAsia" w:eastAsiaTheme="minorEastAsia"/>
                <w:sz w:val="18"/>
                <w:szCs w:val="18"/>
              </w:rPr>
              <w:t>度</w:t>
            </w:r>
            <w:r>
              <w:rPr>
                <w:rFonts w:hint="eastAsia"/>
                <w:sz w:val="18"/>
                <w:szCs w:val="18"/>
              </w:rPr>
              <w:t>霜冻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3" w:type="dxa"/>
            <w:vAlign w:val="center"/>
          </w:tcPr>
          <w:p>
            <w:pPr>
              <w:pStyle w:val="17"/>
              <w:ind w:firstLine="0" w:firstLineChars="0"/>
              <w:jc w:val="center"/>
              <w:rPr>
                <w:sz w:val="18"/>
                <w:szCs w:val="18"/>
              </w:rPr>
            </w:pPr>
            <w:r>
              <w:rPr>
                <w:rFonts w:hint="eastAsia"/>
                <w:sz w:val="18"/>
                <w:szCs w:val="18"/>
              </w:rPr>
              <w:t>致灾气象指标</w:t>
            </w:r>
          </w:p>
        </w:tc>
        <w:tc>
          <w:tcPr>
            <w:tcW w:w="1908"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≤5</w:t>
            </w:r>
          </w:p>
        </w:tc>
        <w:tc>
          <w:tcPr>
            <w:tcW w:w="1585"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＞5</w:t>
            </w:r>
          </w:p>
        </w:tc>
        <w:tc>
          <w:tcPr>
            <w:tcW w:w="1544" w:type="dxa"/>
            <w:vAlign w:val="center"/>
          </w:tcPr>
          <w:p>
            <w:pPr>
              <w:pStyle w:val="17"/>
              <w:ind w:firstLine="0" w:firstLineChars="0"/>
              <w:jc w:val="center"/>
              <w:rPr>
                <w:sz w:val="18"/>
                <w:szCs w:val="18"/>
              </w:rPr>
            </w:pPr>
            <w:r>
              <w:rPr>
                <w:rFonts w:hint="eastAsia"/>
                <w:sz w:val="18"/>
                <w:szCs w:val="18"/>
              </w:rPr>
              <w:t>﹣5≤T＜﹣2</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＜4</w:t>
            </w:r>
          </w:p>
        </w:tc>
        <w:tc>
          <w:tcPr>
            <w:tcW w:w="1266" w:type="dxa"/>
            <w:vAlign w:val="center"/>
          </w:tcPr>
          <w:p>
            <w:pPr>
              <w:pStyle w:val="17"/>
              <w:ind w:firstLine="0" w:firstLineChars="0"/>
              <w:jc w:val="center"/>
              <w:rPr>
                <w:sz w:val="18"/>
                <w:szCs w:val="18"/>
              </w:rPr>
            </w:pPr>
            <w:r>
              <w:rPr>
                <w:rFonts w:hint="eastAsia"/>
                <w:sz w:val="18"/>
                <w:szCs w:val="18"/>
              </w:rPr>
              <w:t>﹣5≤T＜﹣2 且T</w:t>
            </w:r>
            <w:r>
              <w:rPr>
                <w:rFonts w:hint="eastAsia"/>
                <w:sz w:val="18"/>
                <w:szCs w:val="18"/>
                <w:vertAlign w:val="subscript"/>
              </w:rPr>
              <w:t>h</w:t>
            </w:r>
            <w:r>
              <w:rPr>
                <w:rFonts w:hint="eastAsia"/>
                <w:sz w:val="18"/>
                <w:szCs w:val="18"/>
              </w:rPr>
              <w:t>≥4</w:t>
            </w:r>
          </w:p>
        </w:tc>
        <w:tc>
          <w:tcPr>
            <w:tcW w:w="1267" w:type="dxa"/>
            <w:vAlign w:val="center"/>
          </w:tcPr>
          <w:p>
            <w:pPr>
              <w:pStyle w:val="17"/>
              <w:ind w:firstLine="0" w:firstLineChars="0"/>
              <w:jc w:val="center"/>
              <w:rPr>
                <w:sz w:val="18"/>
                <w:szCs w:val="18"/>
              </w:rPr>
            </w:pPr>
            <w:r>
              <w:rPr>
                <w:rFonts w:hint="eastAsia"/>
                <w:sz w:val="18"/>
                <w:szCs w:val="18"/>
              </w:rPr>
              <w:t>T＜﹣5</w:t>
            </w:r>
            <w:r>
              <w:rPr>
                <w:sz w:val="18"/>
                <w:szCs w:val="18"/>
              </w:rPr>
              <w:br w:type="textWrapping"/>
            </w:r>
            <w:r>
              <w:rPr>
                <w:rFonts w:hint="eastAsia"/>
                <w:sz w:val="18"/>
                <w:szCs w:val="18"/>
              </w:rPr>
              <w:t>且T</w:t>
            </w:r>
            <w:r>
              <w:rPr>
                <w:rFonts w:hint="eastAsia"/>
                <w:sz w:val="18"/>
                <w:szCs w:val="18"/>
                <w:vertAlign w:val="subscript"/>
              </w:rPr>
              <w:t>h</w:t>
            </w:r>
            <w:r>
              <w:rPr>
                <w:rFonts w:hint="eastAsia"/>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3" w:type="dxa"/>
            <w:vAlign w:val="center"/>
          </w:tcPr>
          <w:p>
            <w:pPr>
              <w:pStyle w:val="17"/>
              <w:ind w:firstLine="0" w:firstLineChars="0"/>
              <w:jc w:val="center"/>
              <w:rPr>
                <w:sz w:val="18"/>
                <w:szCs w:val="18"/>
              </w:rPr>
            </w:pPr>
            <w:r>
              <w:rPr>
                <w:rFonts w:hint="eastAsia"/>
                <w:sz w:val="18"/>
                <w:szCs w:val="18"/>
              </w:rPr>
              <w:t>霜冻害特征</w:t>
            </w:r>
          </w:p>
        </w:tc>
        <w:tc>
          <w:tcPr>
            <w:tcW w:w="1908" w:type="dxa"/>
            <w:vAlign w:val="center"/>
          </w:tcPr>
          <w:p>
            <w:pPr>
              <w:pStyle w:val="17"/>
              <w:ind w:firstLine="0" w:firstLineChars="0"/>
              <w:rPr>
                <w:sz w:val="18"/>
                <w:szCs w:val="18"/>
              </w:rPr>
            </w:pPr>
            <w:r>
              <w:rPr>
                <w:rFonts w:hint="eastAsia"/>
                <w:sz w:val="18"/>
                <w:szCs w:val="18"/>
              </w:rPr>
              <w:t>甘蔗植株叶片仍青绿，叶片无明显受害；生长点死亡、变黑，侧芽不受影响；植株梢部出现轻微水煮状，占蔗茎纵切面 10%以下。</w:t>
            </w:r>
          </w:p>
        </w:tc>
        <w:tc>
          <w:tcPr>
            <w:tcW w:w="3129" w:type="dxa"/>
            <w:gridSpan w:val="2"/>
            <w:vAlign w:val="center"/>
          </w:tcPr>
          <w:p>
            <w:pPr>
              <w:pStyle w:val="17"/>
              <w:ind w:firstLine="360"/>
              <w:rPr>
                <w:sz w:val="18"/>
                <w:szCs w:val="18"/>
              </w:rPr>
            </w:pPr>
            <w:r>
              <w:rPr>
                <w:rFonts w:hint="eastAsia"/>
                <w:sz w:val="18"/>
                <w:szCs w:val="18"/>
              </w:rPr>
              <w:t>甘蔗植株90%以上叶片受害，叶面积30%～50%枯死；只有叶鞘和近叶鞘的三叉口叶片有条斑状绿色；生长点死亡，80%以上侧芽死亡；植株出现水煮状，占蔗茎纵切面10%～50%。</w:t>
            </w:r>
          </w:p>
        </w:tc>
        <w:tc>
          <w:tcPr>
            <w:tcW w:w="2533" w:type="dxa"/>
            <w:gridSpan w:val="2"/>
            <w:vAlign w:val="center"/>
          </w:tcPr>
          <w:p>
            <w:pPr>
              <w:pStyle w:val="17"/>
              <w:ind w:firstLine="360"/>
              <w:rPr>
                <w:sz w:val="18"/>
                <w:szCs w:val="18"/>
              </w:rPr>
            </w:pPr>
            <w:r>
              <w:rPr>
                <w:rFonts w:hint="eastAsia"/>
                <w:sz w:val="18"/>
                <w:szCs w:val="18"/>
              </w:rPr>
              <w:t>整株甘蔗叶片枯死；生长点、侧芽全部死亡；蔗茎变软，蔗茎纵切面50%以上呈透明水煮状，部分植株梢部折断并流粘液；地下茎纵切面呈水煮状。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73" w:type="dxa"/>
            <w:gridSpan w:val="6"/>
          </w:tcPr>
          <w:p>
            <w:pPr>
              <w:pStyle w:val="26"/>
            </w:pPr>
            <w:r>
              <w:rPr>
                <w:rFonts w:hint="eastAsia"/>
              </w:rPr>
              <w:t>T表示气温（单位：℃）。T</w:t>
            </w:r>
            <w:r>
              <w:rPr>
                <w:rFonts w:hint="eastAsia"/>
                <w:vertAlign w:val="subscript"/>
              </w:rPr>
              <w:t>h</w:t>
            </w:r>
            <w:r>
              <w:rPr>
                <w:rFonts w:hint="eastAsia"/>
              </w:rPr>
              <w:t>表示该温度区间持续出现的温度时长（单位：h）</w:t>
            </w:r>
          </w:p>
        </w:tc>
      </w:tr>
    </w:tbl>
    <w:p>
      <w:pPr>
        <w:ind w:firstLine="640" w:firstLineChars="200"/>
        <w:rPr>
          <w:rStyle w:val="10"/>
          <w:rFonts w:hint="default"/>
        </w:rPr>
      </w:pPr>
      <w:r>
        <w:rPr>
          <w:rStyle w:val="10"/>
          <w:rFonts w:hint="default"/>
        </w:rPr>
        <w:t>判定规则：甘蔗霜冻害等级的判定应结合致灾气象指标和霜冻害特征综合判定。如致灾气象指标和霜冻害特征均符合表２的要求，甘蔗霜冻害等级应按表２进行判定；如遇按致灾气象指标达到表２的规定，但按受害特征等级指标判定未达到该等级霜冻害的情况，或者霜冻区域无气温观测数据，则按受害特征等级指标判定。因为不同甘蔗品种的抗寒能力不同，在同一区域同一温度下，不同品种的受害程度会有所不同。</w:t>
      </w:r>
    </w:p>
    <w:p>
      <w:pPr>
        <w:ind w:firstLine="640" w:firstLineChars="200"/>
        <w:rPr>
          <w:rStyle w:val="10"/>
          <w:rFonts w:hint="default" w:ascii="楷体_GB2312" w:eastAsia="楷体_GB2312"/>
        </w:rPr>
      </w:pPr>
      <w:r>
        <w:rPr>
          <w:rStyle w:val="10"/>
          <w:rFonts w:hint="default" w:ascii="楷体_GB2312" w:eastAsia="楷体_GB2312"/>
        </w:rPr>
        <w:t>(三)试验论证及引文依据</w:t>
      </w:r>
    </w:p>
    <w:p>
      <w:pPr>
        <w:ind w:firstLine="640" w:firstLineChars="200"/>
        <w:rPr>
          <w:rStyle w:val="10"/>
          <w:rFonts w:hint="default"/>
        </w:rPr>
      </w:pPr>
      <w:r>
        <w:rPr>
          <w:rStyle w:val="10"/>
          <w:rFonts w:hint="default"/>
        </w:rPr>
        <w:t>试验内容：《临沧市甘蔗霜冻害等级划分试验》。论证目的：临沧市甘蔗霜冻害等级划分，确定各等级界限值。</w:t>
      </w:r>
    </w:p>
    <w:p>
      <w:pPr>
        <w:ind w:firstLine="640" w:firstLineChars="200"/>
        <w:rPr>
          <w:rStyle w:val="10"/>
          <w:rFonts w:hint="default"/>
        </w:rPr>
      </w:pPr>
      <w:r>
        <w:rPr>
          <w:rStyle w:val="10"/>
          <w:rFonts w:hint="default"/>
        </w:rPr>
        <w:t>引文：QX/T 88-2008《作物霜冻害等级》,DB45/T 1253-2015《甘蔗霜冻灾害调查规范》(源于广西指标)，王</w:t>
      </w:r>
      <w:r>
        <w:rPr>
          <w:rStyle w:val="10"/>
          <w:rFonts w:hint="default" w:ascii="宋体" w:hAnsi="宋体" w:eastAsia="宋体" w:cs="宋体"/>
        </w:rPr>
        <w:t>鉴明·</w:t>
      </w:r>
      <w:r>
        <w:rPr>
          <w:rStyle w:val="10"/>
          <w:rFonts w:hint="default"/>
        </w:rPr>
        <w:t>《霜冻甘蔗》(源于广东指标)，罗文质</w:t>
      </w:r>
      <w:r>
        <w:rPr>
          <w:rStyle w:val="10"/>
          <w:rFonts w:hint="default" w:ascii="宋体" w:hAnsi="宋体" w:eastAsia="宋体" w:cs="宋体"/>
        </w:rPr>
        <w:t>·</w:t>
      </w:r>
      <w:r>
        <w:rPr>
          <w:rStyle w:val="10"/>
          <w:rFonts w:hint="default"/>
        </w:rPr>
        <w:t>《广西甘蔗霜冻的气候规律和对策》。</w:t>
      </w:r>
    </w:p>
    <w:p>
      <w:pPr>
        <w:ind w:firstLine="640" w:firstLineChars="200"/>
        <w:rPr>
          <w:rStyle w:val="10"/>
          <w:rFonts w:hint="default"/>
        </w:rPr>
      </w:pPr>
      <w:r>
        <w:rPr>
          <w:rStyle w:val="10"/>
          <w:rFonts w:hint="default"/>
        </w:rPr>
        <w:t>根据试验结果和生产实践经验，结合其他标准指标及文献指标，经过综合分析，得出最终指标(表2)。试验和分析过程如下：</w:t>
      </w:r>
    </w:p>
    <w:p>
      <w:pPr>
        <w:ind w:firstLine="640" w:firstLineChars="200"/>
        <w:rPr>
          <w:rStyle w:val="10"/>
          <w:rFonts w:hint="default"/>
        </w:rPr>
      </w:pPr>
      <w:r>
        <w:rPr>
          <w:rStyle w:val="10"/>
          <w:rFonts w:hint="default"/>
        </w:rPr>
        <w:t>１.田间试验</w:t>
      </w:r>
    </w:p>
    <w:p>
      <w:pPr>
        <w:ind w:firstLine="640" w:firstLineChars="200"/>
        <w:rPr>
          <w:rStyle w:val="10"/>
          <w:rFonts w:hint="default"/>
        </w:rPr>
      </w:pPr>
      <w:r>
        <w:rPr>
          <w:rStyle w:val="10"/>
          <w:rFonts w:hint="default"/>
        </w:rPr>
        <w:t>设计试验方案，在临沧市主要甘蔗产区耿马县和沧源县布设５个试验点，分别是：坝岭、农文、忙见、翁不老和农坝岭。在各试验点观测逐小时气温，当甘蔗受到霜冻害时观测甘蔗受害特征并按照表２中“霜冻害特征”判定受害程度。</w:t>
      </w:r>
    </w:p>
    <w:p>
      <w:pPr>
        <w:ind w:firstLine="640" w:firstLineChars="200"/>
        <w:rPr>
          <w:rStyle w:val="10"/>
          <w:rFonts w:hint="default"/>
        </w:rPr>
      </w:pPr>
      <w:r>
        <w:rPr>
          <w:rStyle w:val="10"/>
          <w:rFonts w:hint="default"/>
        </w:rPr>
        <w:t>2021年11月至2022年2月，共观测到6个低温过程。其中甘蔗受到轻度霜冻害累计19点次，中度霜冻害３点次。见表３。</w:t>
      </w:r>
    </w:p>
    <w:p>
      <w:pPr>
        <w:ind w:firstLine="420" w:firstLineChars="200"/>
        <w:jc w:val="center"/>
        <w:rPr>
          <w:rStyle w:val="10"/>
          <w:rFonts w:hint="default"/>
          <w:sz w:val="21"/>
          <w:szCs w:val="21"/>
        </w:rPr>
      </w:pPr>
      <w:r>
        <w:rPr>
          <w:rStyle w:val="10"/>
          <w:rFonts w:hint="default" w:asciiTheme="minorEastAsia" w:hAnsiTheme="minorEastAsia"/>
          <w:sz w:val="21"/>
          <w:szCs w:val="21"/>
        </w:rPr>
        <w:t>表3 2021年11月－2022年2月历次低温过程</w:t>
      </w:r>
    </w:p>
    <w:tbl>
      <w:tblPr>
        <w:tblStyle w:val="6"/>
        <w:tblW w:w="876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2"/>
        <w:gridCol w:w="1739"/>
        <w:gridCol w:w="1134"/>
        <w:gridCol w:w="1134"/>
        <w:gridCol w:w="1134"/>
        <w:gridCol w:w="1134"/>
        <w:gridCol w:w="1134"/>
        <w:gridCol w:w="10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restart"/>
            <w:vAlign w:val="center"/>
          </w:tcPr>
          <w:p>
            <w:pPr>
              <w:ind w:left="-158" w:leftChars="-75"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地点</w:t>
            </w:r>
          </w:p>
        </w:tc>
        <w:tc>
          <w:tcPr>
            <w:tcW w:w="1739"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134" w:type="dxa"/>
            <w:vAlign w:val="center"/>
          </w:tcPr>
          <w:p>
            <w:pPr>
              <w:jc w:val="center"/>
              <w:rPr>
                <w:sz w:val="18"/>
                <w:szCs w:val="18"/>
              </w:rPr>
            </w:pPr>
            <w:r>
              <w:rPr>
                <w:rFonts w:hint="eastAsia"/>
                <w:sz w:val="18"/>
                <w:szCs w:val="18"/>
              </w:rPr>
              <w:t>第一次</w:t>
            </w:r>
          </w:p>
        </w:tc>
        <w:tc>
          <w:tcPr>
            <w:tcW w:w="1134" w:type="dxa"/>
            <w:vAlign w:val="center"/>
          </w:tcPr>
          <w:p>
            <w:pPr>
              <w:jc w:val="center"/>
              <w:rPr>
                <w:sz w:val="18"/>
                <w:szCs w:val="18"/>
              </w:rPr>
            </w:pPr>
            <w:r>
              <w:rPr>
                <w:rFonts w:hint="eastAsia"/>
                <w:sz w:val="18"/>
                <w:szCs w:val="18"/>
              </w:rPr>
              <w:t>第二次</w:t>
            </w:r>
          </w:p>
        </w:tc>
        <w:tc>
          <w:tcPr>
            <w:tcW w:w="1134" w:type="dxa"/>
            <w:vAlign w:val="center"/>
          </w:tcPr>
          <w:p>
            <w:pPr>
              <w:jc w:val="center"/>
              <w:rPr>
                <w:sz w:val="18"/>
                <w:szCs w:val="18"/>
              </w:rPr>
            </w:pPr>
            <w:r>
              <w:rPr>
                <w:rFonts w:hint="eastAsia"/>
                <w:sz w:val="18"/>
                <w:szCs w:val="18"/>
              </w:rPr>
              <w:t>第三次</w:t>
            </w:r>
          </w:p>
        </w:tc>
        <w:tc>
          <w:tcPr>
            <w:tcW w:w="1134" w:type="dxa"/>
            <w:vAlign w:val="center"/>
          </w:tcPr>
          <w:p>
            <w:pPr>
              <w:jc w:val="center"/>
              <w:rPr>
                <w:sz w:val="18"/>
                <w:szCs w:val="18"/>
              </w:rPr>
            </w:pPr>
            <w:r>
              <w:rPr>
                <w:rFonts w:hint="eastAsia"/>
                <w:sz w:val="18"/>
                <w:szCs w:val="18"/>
              </w:rPr>
              <w:t>第四次</w:t>
            </w:r>
          </w:p>
        </w:tc>
        <w:tc>
          <w:tcPr>
            <w:tcW w:w="1134" w:type="dxa"/>
            <w:vAlign w:val="center"/>
          </w:tcPr>
          <w:p>
            <w:pPr>
              <w:jc w:val="center"/>
              <w:rPr>
                <w:sz w:val="18"/>
                <w:szCs w:val="18"/>
              </w:rPr>
            </w:pPr>
            <w:r>
              <w:rPr>
                <w:rFonts w:hint="eastAsia"/>
                <w:sz w:val="18"/>
                <w:szCs w:val="18"/>
              </w:rPr>
              <w:t>第五次</w:t>
            </w:r>
          </w:p>
        </w:tc>
        <w:tc>
          <w:tcPr>
            <w:tcW w:w="1063" w:type="dxa"/>
            <w:vAlign w:val="center"/>
          </w:tcPr>
          <w:p>
            <w:pPr>
              <w:jc w:val="center"/>
              <w:rPr>
                <w:sz w:val="18"/>
                <w:szCs w:val="18"/>
              </w:rPr>
            </w:pPr>
            <w:r>
              <w:rPr>
                <w:rFonts w:hint="eastAsia"/>
                <w:sz w:val="18"/>
                <w:szCs w:val="18"/>
              </w:rPr>
              <w:t>第六次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rFonts w:ascii="宋体" w:hAnsi="宋体" w:cs="宋体"/>
                <w:color w:val="000000"/>
                <w:kern w:val="0"/>
                <w:sz w:val="18"/>
                <w:szCs w:val="18"/>
              </w:rPr>
            </w:pPr>
          </w:p>
        </w:tc>
        <w:tc>
          <w:tcPr>
            <w:tcW w:w="1739"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现出日期</w:t>
            </w:r>
          </w:p>
        </w:tc>
        <w:tc>
          <w:tcPr>
            <w:tcW w:w="1134" w:type="dxa"/>
            <w:vAlign w:val="center"/>
          </w:tcPr>
          <w:p>
            <w:pPr>
              <w:adjustRightInd w:val="0"/>
              <w:snapToGrid w:val="0"/>
              <w:jc w:val="center"/>
              <w:rPr>
                <w:rFonts w:ascii="宋体" w:hAnsi="宋体" w:cs="宋体"/>
                <w:color w:val="000000"/>
                <w:kern w:val="0"/>
                <w:sz w:val="18"/>
                <w:szCs w:val="18"/>
              </w:rPr>
            </w:pPr>
            <w:r>
              <w:rPr>
                <w:rStyle w:val="10"/>
                <w:rFonts w:hint="default" w:asciiTheme="minorEastAsia" w:hAnsiTheme="minorEastAsia"/>
                <w:sz w:val="18"/>
                <w:szCs w:val="18"/>
              </w:rPr>
              <w:t>2021.12.16-20</w:t>
            </w:r>
          </w:p>
        </w:tc>
        <w:tc>
          <w:tcPr>
            <w:tcW w:w="1134" w:type="dxa"/>
            <w:vAlign w:val="center"/>
          </w:tcPr>
          <w:p>
            <w:pPr>
              <w:adjustRightInd w:val="0"/>
              <w:snapToGrid w:val="0"/>
              <w:jc w:val="center"/>
              <w:rPr>
                <w:rFonts w:ascii="宋体" w:hAnsi="宋体" w:cs="宋体"/>
                <w:color w:val="000000"/>
                <w:kern w:val="0"/>
                <w:sz w:val="18"/>
                <w:szCs w:val="18"/>
              </w:rPr>
            </w:pPr>
            <w:r>
              <w:rPr>
                <w:rStyle w:val="10"/>
                <w:rFonts w:hint="default" w:asciiTheme="minorEastAsia" w:hAnsiTheme="minorEastAsia"/>
                <w:sz w:val="18"/>
                <w:szCs w:val="18"/>
              </w:rPr>
              <w:t>2022.1.5－11</w:t>
            </w:r>
          </w:p>
        </w:tc>
        <w:tc>
          <w:tcPr>
            <w:tcW w:w="1134" w:type="dxa"/>
            <w:vAlign w:val="center"/>
          </w:tcPr>
          <w:p>
            <w:pPr>
              <w:adjustRightInd w:val="0"/>
              <w:snapToGrid w:val="0"/>
              <w:jc w:val="center"/>
              <w:rPr>
                <w:rFonts w:cs="宋体" w:asciiTheme="minorEastAsia" w:hAnsiTheme="minorEastAsia"/>
                <w:color w:val="000000"/>
                <w:kern w:val="0"/>
                <w:sz w:val="18"/>
                <w:szCs w:val="18"/>
              </w:rPr>
            </w:pPr>
            <w:r>
              <w:rPr>
                <w:rStyle w:val="10"/>
                <w:rFonts w:hint="default" w:asciiTheme="minorEastAsia" w:hAnsiTheme="minorEastAsia"/>
                <w:sz w:val="18"/>
                <w:szCs w:val="18"/>
              </w:rPr>
              <w:t>2022.1.18－20</w:t>
            </w:r>
          </w:p>
        </w:tc>
        <w:tc>
          <w:tcPr>
            <w:tcW w:w="1134" w:type="dxa"/>
            <w:vAlign w:val="center"/>
          </w:tcPr>
          <w:p>
            <w:pPr>
              <w:adjustRightInd w:val="0"/>
              <w:snapToGrid w:val="0"/>
              <w:jc w:val="center"/>
              <w:rPr>
                <w:rFonts w:cs="宋体" w:asciiTheme="minorEastAsia" w:hAnsiTheme="minorEastAsia"/>
                <w:color w:val="000000"/>
                <w:kern w:val="0"/>
                <w:sz w:val="18"/>
                <w:szCs w:val="18"/>
              </w:rPr>
            </w:pPr>
            <w:r>
              <w:rPr>
                <w:rStyle w:val="10"/>
                <w:rFonts w:hint="default" w:asciiTheme="minorEastAsia" w:hAnsiTheme="minorEastAsia"/>
                <w:sz w:val="18"/>
                <w:szCs w:val="18"/>
              </w:rPr>
              <w:t>2022.1.30－2.5</w:t>
            </w:r>
          </w:p>
        </w:tc>
        <w:tc>
          <w:tcPr>
            <w:tcW w:w="1134" w:type="dxa"/>
            <w:vAlign w:val="center"/>
          </w:tcPr>
          <w:p>
            <w:pPr>
              <w:adjustRightInd w:val="0"/>
              <w:snapToGrid w:val="0"/>
              <w:jc w:val="center"/>
              <w:rPr>
                <w:rFonts w:cs="宋体" w:asciiTheme="minorEastAsia" w:hAnsiTheme="minorEastAsia"/>
                <w:color w:val="000000"/>
                <w:kern w:val="0"/>
                <w:sz w:val="18"/>
                <w:szCs w:val="18"/>
              </w:rPr>
            </w:pPr>
            <w:r>
              <w:rPr>
                <w:rStyle w:val="10"/>
                <w:rFonts w:hint="default" w:asciiTheme="minorEastAsia" w:hAnsiTheme="minorEastAsia"/>
                <w:sz w:val="18"/>
                <w:szCs w:val="18"/>
              </w:rPr>
              <w:t>2022.2.9－16</w:t>
            </w:r>
          </w:p>
        </w:tc>
        <w:tc>
          <w:tcPr>
            <w:tcW w:w="1063" w:type="dxa"/>
            <w:vAlign w:val="center"/>
          </w:tcPr>
          <w:p>
            <w:pPr>
              <w:adjustRightInd w:val="0"/>
              <w:snapToGrid w:val="0"/>
              <w:jc w:val="center"/>
              <w:rPr>
                <w:rFonts w:ascii="宋体" w:hAnsi="宋体" w:cs="宋体"/>
                <w:color w:val="000000"/>
                <w:kern w:val="0"/>
                <w:sz w:val="18"/>
                <w:szCs w:val="18"/>
              </w:rPr>
            </w:pPr>
            <w:r>
              <w:rPr>
                <w:rStyle w:val="10"/>
                <w:rFonts w:hint="default" w:asciiTheme="minorEastAsia" w:hAnsiTheme="minorEastAsia"/>
                <w:sz w:val="18"/>
                <w:szCs w:val="18"/>
              </w:rPr>
              <w:t>2022.2.23－25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92" w:type="dxa"/>
            <w:vMerge w:val="continue"/>
            <w:vAlign w:val="center"/>
          </w:tcPr>
          <w:p>
            <w:pPr>
              <w:adjustRightInd w:val="0"/>
              <w:snapToGrid w:val="0"/>
              <w:ind w:left="-158" w:leftChars="-75" w:right="-107" w:rightChars="-51"/>
              <w:jc w:val="center"/>
              <w:rPr>
                <w:rFonts w:ascii="宋体" w:hAnsi="宋体" w:cs="宋体"/>
                <w:color w:val="000000"/>
                <w:kern w:val="0"/>
                <w:sz w:val="18"/>
                <w:szCs w:val="18"/>
              </w:rPr>
            </w:pPr>
          </w:p>
        </w:tc>
        <w:tc>
          <w:tcPr>
            <w:tcW w:w="1739"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持续天数(d</w:t>
            </w:r>
            <w:r>
              <w:rPr>
                <w:rFonts w:ascii="宋体" w:hAnsi="宋体" w:cs="宋体"/>
                <w:color w:val="000000"/>
                <w:kern w:val="0"/>
                <w:sz w:val="18"/>
                <w:szCs w:val="18"/>
              </w:rPr>
              <w:t>）</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34" w:type="dxa"/>
            <w:vAlign w:val="center"/>
          </w:tcPr>
          <w:p>
            <w:pPr>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1134" w:type="dxa"/>
            <w:vAlign w:val="center"/>
          </w:tcPr>
          <w:p>
            <w:pPr>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7</w:t>
            </w:r>
          </w:p>
        </w:tc>
        <w:tc>
          <w:tcPr>
            <w:tcW w:w="1134" w:type="dxa"/>
            <w:vAlign w:val="center"/>
          </w:tcPr>
          <w:p>
            <w:pPr>
              <w:adjustRightInd w:val="0"/>
              <w:snapToGrid w:val="0"/>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1063"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restart"/>
            <w:vAlign w:val="center"/>
          </w:tcPr>
          <w:p>
            <w:pPr>
              <w:adjustRightInd w:val="0"/>
              <w:snapToGrid w:val="0"/>
              <w:ind w:left="-158" w:leftChars="-75"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坝岭</w:t>
            </w:r>
          </w:p>
        </w:tc>
        <w:tc>
          <w:tcPr>
            <w:tcW w:w="1739" w:type="dxa"/>
            <w:vAlign w:val="center"/>
          </w:tcPr>
          <w:p>
            <w:pPr>
              <w:adjustRightInd w:val="0"/>
              <w:snapToGrid w:val="0"/>
              <w:jc w:val="center"/>
              <w:rPr>
                <w:sz w:val="18"/>
                <w:szCs w:val="18"/>
              </w:rPr>
            </w:pPr>
            <w:r>
              <w:rPr>
                <w:rFonts w:hint="eastAsia" w:ascii="宋体" w:hAnsi="宋体" w:cs="宋体"/>
                <w:color w:val="000000"/>
                <w:kern w:val="0"/>
                <w:sz w:val="18"/>
                <w:szCs w:val="18"/>
              </w:rPr>
              <w:t>最低气温(℃</w:t>
            </w:r>
            <w:r>
              <w:rPr>
                <w:rFonts w:ascii="宋体" w:hAnsi="宋体" w:cs="宋体"/>
                <w:color w:val="000000"/>
                <w:kern w:val="0"/>
                <w:sz w:val="18"/>
                <w:szCs w:val="18"/>
              </w:rPr>
              <w:t>）</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-0.1～-1.7</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-0.4～-1.2</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-0.1</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-0.4</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-0.6</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-0.5</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-0.8</w:t>
            </w:r>
          </w:p>
        </w:tc>
        <w:tc>
          <w:tcPr>
            <w:tcW w:w="1063" w:type="dxa"/>
            <w:vAlign w:val="center"/>
          </w:tcPr>
          <w:p>
            <w:pPr>
              <w:adjustRightInd w:val="0"/>
              <w:snapToGrid w:val="0"/>
              <w:jc w:val="center"/>
              <w:rPr>
                <w:sz w:val="18"/>
                <w:szCs w:val="18"/>
              </w:rPr>
            </w:pPr>
            <w:r>
              <w:rPr>
                <w:rFonts w:hint="eastAsia" w:ascii="宋体" w:hAnsi="宋体" w:cs="宋体"/>
                <w:color w:val="000000"/>
                <w:kern w:val="0"/>
                <w:sz w:val="18"/>
                <w:szCs w:val="18"/>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低温持续时间(ｈ)</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63"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受害程度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063"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92" w:type="dxa"/>
            <w:vMerge w:val="restart"/>
            <w:vAlign w:val="center"/>
          </w:tcPr>
          <w:p>
            <w:pPr>
              <w:adjustRightInd w:val="0"/>
              <w:snapToGrid w:val="0"/>
              <w:ind w:left="-158" w:leftChars="-75"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农文</w:t>
            </w:r>
          </w:p>
        </w:tc>
        <w:tc>
          <w:tcPr>
            <w:tcW w:w="1739" w:type="dxa"/>
            <w:vAlign w:val="center"/>
          </w:tcPr>
          <w:p>
            <w:pPr>
              <w:adjustRightInd w:val="0"/>
              <w:snapToGrid w:val="0"/>
              <w:jc w:val="center"/>
              <w:rPr>
                <w:sz w:val="18"/>
                <w:szCs w:val="18"/>
              </w:rPr>
            </w:pPr>
            <w:r>
              <w:rPr>
                <w:rFonts w:hint="eastAsia" w:ascii="宋体" w:hAnsi="宋体" w:cs="宋体"/>
                <w:color w:val="000000"/>
                <w:kern w:val="0"/>
                <w:sz w:val="18"/>
                <w:szCs w:val="18"/>
              </w:rPr>
              <w:t>最低气温(℃</w:t>
            </w:r>
            <w:r>
              <w:rPr>
                <w:rFonts w:ascii="宋体" w:hAnsi="宋体" w:cs="宋体"/>
                <w:color w:val="000000"/>
                <w:kern w:val="0"/>
                <w:sz w:val="18"/>
                <w:szCs w:val="18"/>
              </w:rPr>
              <w:t>）</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-0.7～-1.9</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-0.2</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-1.8</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-0.3</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-2.7</w:t>
            </w:r>
          </w:p>
        </w:tc>
        <w:tc>
          <w:tcPr>
            <w:tcW w:w="1063" w:type="dxa"/>
            <w:vAlign w:val="center"/>
          </w:tcPr>
          <w:p>
            <w:pPr>
              <w:adjustRightInd w:val="0"/>
              <w:snapToGrid w:val="0"/>
              <w:jc w:val="center"/>
              <w:rPr>
                <w:sz w:val="18"/>
                <w:szCs w:val="18"/>
              </w:rPr>
            </w:pPr>
            <w:r>
              <w:rPr>
                <w:rFonts w:hint="eastAsia" w:ascii="宋体" w:hAnsi="宋体" w:cs="宋体"/>
                <w:color w:val="000000"/>
                <w:kern w:val="0"/>
                <w:sz w:val="18"/>
                <w:szCs w:val="18"/>
              </w:rPr>
              <w:t>-1.4～-1.8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低温持续时间(ｈ)</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sz w:val="18"/>
                <w:szCs w:val="18"/>
              </w:rPr>
              <w:t>5</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63" w:type="dxa"/>
            <w:vAlign w:val="center"/>
          </w:tcPr>
          <w:p>
            <w:pPr>
              <w:adjustRightInd w:val="0"/>
              <w:snapToGrid w:val="0"/>
              <w:jc w:val="center"/>
              <w:rPr>
                <w:sz w:val="18"/>
                <w:szCs w:val="18"/>
              </w:rPr>
            </w:pPr>
            <w:r>
              <w:rPr>
                <w:rFonts w:hint="eastAsia"/>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受害程度</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中度</w:t>
            </w:r>
          </w:p>
        </w:tc>
        <w:tc>
          <w:tcPr>
            <w:tcW w:w="1063"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restart"/>
            <w:vAlign w:val="center"/>
          </w:tcPr>
          <w:p>
            <w:pPr>
              <w:adjustRightInd w:val="0"/>
              <w:snapToGrid w:val="0"/>
              <w:ind w:left="-158" w:leftChars="-75"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忙见</w:t>
            </w:r>
          </w:p>
        </w:tc>
        <w:tc>
          <w:tcPr>
            <w:tcW w:w="1739" w:type="dxa"/>
            <w:vAlign w:val="center"/>
          </w:tcPr>
          <w:p>
            <w:pPr>
              <w:adjustRightInd w:val="0"/>
              <w:snapToGrid w:val="0"/>
              <w:jc w:val="center"/>
              <w:rPr>
                <w:sz w:val="18"/>
                <w:szCs w:val="18"/>
              </w:rPr>
            </w:pPr>
            <w:r>
              <w:rPr>
                <w:rFonts w:hint="eastAsia" w:ascii="宋体" w:hAnsi="宋体" w:cs="宋体"/>
                <w:color w:val="000000"/>
                <w:kern w:val="0"/>
                <w:sz w:val="18"/>
                <w:szCs w:val="18"/>
              </w:rPr>
              <w:t>最低气温(℃</w:t>
            </w:r>
            <w:r>
              <w:rPr>
                <w:rFonts w:ascii="宋体" w:hAnsi="宋体" w:cs="宋体"/>
                <w:color w:val="000000"/>
                <w:kern w:val="0"/>
                <w:sz w:val="18"/>
                <w:szCs w:val="18"/>
              </w:rPr>
              <w:t>）</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-0.4</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-0.4</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-1.1</w:t>
            </w:r>
          </w:p>
        </w:tc>
        <w:tc>
          <w:tcPr>
            <w:tcW w:w="1063" w:type="dxa"/>
            <w:vAlign w:val="center"/>
          </w:tcPr>
          <w:p>
            <w:pPr>
              <w:adjustRightInd w:val="0"/>
              <w:snapToGrid w:val="0"/>
              <w:jc w:val="center"/>
              <w:rPr>
                <w:sz w:val="18"/>
                <w:szCs w:val="18"/>
              </w:rPr>
            </w:pPr>
            <w:r>
              <w:rPr>
                <w:rFonts w:hint="eastAsia" w:ascii="宋体" w:hAnsi="宋体" w:cs="宋体"/>
                <w:color w:val="000000"/>
                <w:kern w:val="0"/>
                <w:sz w:val="18"/>
                <w:szCs w:val="18"/>
              </w:rPr>
              <w:t>-0.4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低温持续时间（ｈ）</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63" w:type="dxa"/>
            <w:vAlign w:val="center"/>
          </w:tcPr>
          <w:p>
            <w:pPr>
              <w:adjustRightInd w:val="0"/>
              <w:snapToGrid w:val="0"/>
              <w:jc w:val="center"/>
              <w:rPr>
                <w:sz w:val="18"/>
                <w:szCs w:val="18"/>
              </w:rPr>
            </w:pPr>
            <w:r>
              <w:rPr>
                <w:rFonts w:hint="eastAsia"/>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受害程度</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063" w:type="dxa"/>
            <w:vAlign w:val="center"/>
          </w:tcPr>
          <w:p>
            <w:pPr>
              <w:adjustRightInd w:val="0"/>
              <w:snapToGrid w:val="0"/>
              <w:jc w:val="center"/>
              <w:rPr>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restart"/>
            <w:vAlign w:val="center"/>
          </w:tcPr>
          <w:p>
            <w:pPr>
              <w:adjustRightInd w:val="0"/>
              <w:snapToGrid w:val="0"/>
              <w:ind w:left="-158" w:leftChars="-75"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农坝岭</w:t>
            </w:r>
          </w:p>
        </w:tc>
        <w:tc>
          <w:tcPr>
            <w:tcW w:w="1739" w:type="dxa"/>
            <w:vAlign w:val="center"/>
          </w:tcPr>
          <w:p>
            <w:pPr>
              <w:adjustRightInd w:val="0"/>
              <w:snapToGrid w:val="0"/>
              <w:jc w:val="center"/>
              <w:rPr>
                <w:sz w:val="18"/>
                <w:szCs w:val="18"/>
              </w:rPr>
            </w:pPr>
            <w:r>
              <w:rPr>
                <w:rFonts w:hint="eastAsia" w:ascii="宋体" w:hAnsi="宋体" w:cs="宋体"/>
                <w:color w:val="000000"/>
                <w:kern w:val="0"/>
                <w:sz w:val="18"/>
                <w:szCs w:val="18"/>
              </w:rPr>
              <w:t>最低气温(℃</w:t>
            </w:r>
            <w:r>
              <w:rPr>
                <w:rFonts w:ascii="宋体" w:hAnsi="宋体" w:cs="宋体"/>
                <w:color w:val="000000"/>
                <w:kern w:val="0"/>
                <w:sz w:val="18"/>
                <w:szCs w:val="18"/>
              </w:rPr>
              <w:t>）</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-0.1</w:t>
            </w:r>
          </w:p>
        </w:tc>
        <w:tc>
          <w:tcPr>
            <w:tcW w:w="1134" w:type="dxa"/>
            <w:vAlign w:val="center"/>
          </w:tcPr>
          <w:p>
            <w:pPr>
              <w:adjustRightInd w:val="0"/>
              <w:snapToGrid w:val="0"/>
              <w:jc w:val="center"/>
              <w:rPr>
                <w:sz w:val="18"/>
                <w:szCs w:val="18"/>
              </w:rPr>
            </w:pPr>
            <w:r>
              <w:rPr>
                <w:rFonts w:hint="eastAsia"/>
                <w:sz w:val="18"/>
                <w:szCs w:val="18"/>
              </w:rPr>
              <w:t>0.0</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-0.8</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-1.6</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-0.3</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-2.9</w:t>
            </w:r>
          </w:p>
        </w:tc>
        <w:tc>
          <w:tcPr>
            <w:tcW w:w="1063" w:type="dxa"/>
            <w:vAlign w:val="center"/>
          </w:tcPr>
          <w:p>
            <w:pPr>
              <w:adjustRightInd w:val="0"/>
              <w:snapToGrid w:val="0"/>
              <w:jc w:val="center"/>
              <w:rPr>
                <w:sz w:val="18"/>
                <w:szCs w:val="18"/>
              </w:rPr>
            </w:pPr>
            <w:r>
              <w:rPr>
                <w:rFonts w:hint="eastAsia" w:ascii="宋体" w:hAnsi="宋体" w:cs="宋体"/>
                <w:color w:val="000000"/>
                <w:kern w:val="0"/>
                <w:sz w:val="18"/>
                <w:szCs w:val="18"/>
              </w:rPr>
              <w:t>-1～-2.5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低温持续时间(ｈ)</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34" w:type="dxa"/>
            <w:vAlign w:val="center"/>
          </w:tcPr>
          <w:p>
            <w:pPr>
              <w:adjustRightInd w:val="0"/>
              <w:snapToGrid w:val="0"/>
              <w:jc w:val="center"/>
              <w:rPr>
                <w:sz w:val="18"/>
                <w:szCs w:val="18"/>
              </w:rPr>
            </w:pPr>
            <w:r>
              <w:rPr>
                <w:rFonts w:hint="eastAsia"/>
                <w:sz w:val="18"/>
                <w:szCs w:val="18"/>
              </w:rPr>
              <w:t>5</w:t>
            </w:r>
          </w:p>
        </w:tc>
        <w:tc>
          <w:tcPr>
            <w:tcW w:w="1063" w:type="dxa"/>
            <w:vAlign w:val="center"/>
          </w:tcPr>
          <w:p>
            <w:pPr>
              <w:adjustRightInd w:val="0"/>
              <w:snapToGrid w:val="0"/>
              <w:jc w:val="center"/>
              <w:rPr>
                <w:sz w:val="18"/>
                <w:szCs w:val="18"/>
              </w:rPr>
            </w:pPr>
            <w:r>
              <w:rPr>
                <w:rFonts w:hint="eastAsia"/>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受害程度</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sz w:val="18"/>
                <w:szCs w:val="18"/>
              </w:rPr>
              <w:t>中度</w:t>
            </w:r>
          </w:p>
        </w:tc>
        <w:tc>
          <w:tcPr>
            <w:tcW w:w="1063" w:type="dxa"/>
            <w:vAlign w:val="center"/>
          </w:tcPr>
          <w:p>
            <w:pPr>
              <w:adjustRightInd w:val="0"/>
              <w:snapToGrid w:val="0"/>
              <w:jc w:val="center"/>
              <w:rPr>
                <w:sz w:val="18"/>
                <w:szCs w:val="18"/>
              </w:rPr>
            </w:pPr>
            <w:r>
              <w:rPr>
                <w:rFonts w:hint="eastAsia"/>
                <w:sz w:val="18"/>
                <w:szCs w:val="18"/>
              </w:rPr>
              <w:t>中度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restart"/>
            <w:vAlign w:val="center"/>
          </w:tcPr>
          <w:p>
            <w:pPr>
              <w:adjustRightInd w:val="0"/>
              <w:snapToGrid w:val="0"/>
              <w:ind w:left="-158" w:leftChars="-75"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翁不老</w:t>
            </w:r>
          </w:p>
        </w:tc>
        <w:tc>
          <w:tcPr>
            <w:tcW w:w="1739" w:type="dxa"/>
            <w:vAlign w:val="center"/>
          </w:tcPr>
          <w:p>
            <w:pPr>
              <w:adjustRightInd w:val="0"/>
              <w:snapToGrid w:val="0"/>
              <w:jc w:val="center"/>
              <w:rPr>
                <w:sz w:val="18"/>
                <w:szCs w:val="18"/>
              </w:rPr>
            </w:pPr>
            <w:r>
              <w:rPr>
                <w:rFonts w:hint="eastAsia" w:ascii="宋体" w:hAnsi="宋体" w:cs="宋体"/>
                <w:color w:val="000000"/>
                <w:kern w:val="0"/>
                <w:sz w:val="18"/>
                <w:szCs w:val="18"/>
              </w:rPr>
              <w:t>最低气温(℃</w:t>
            </w:r>
            <w:r>
              <w:rPr>
                <w:rFonts w:ascii="宋体" w:hAnsi="宋体" w:cs="宋体"/>
                <w:color w:val="000000"/>
                <w:kern w:val="0"/>
                <w:sz w:val="18"/>
                <w:szCs w:val="18"/>
              </w:rPr>
              <w:t>）</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-0.9</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-0.1</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-0.4</w:t>
            </w:r>
          </w:p>
        </w:tc>
        <w:tc>
          <w:tcPr>
            <w:tcW w:w="1134" w:type="dxa"/>
            <w:vAlign w:val="center"/>
          </w:tcPr>
          <w:p>
            <w:pPr>
              <w:adjustRightInd w:val="0"/>
              <w:snapToGrid w:val="0"/>
              <w:jc w:val="center"/>
              <w:rPr>
                <w:sz w:val="18"/>
                <w:szCs w:val="18"/>
              </w:rPr>
            </w:pPr>
            <w:r>
              <w:rPr>
                <w:rFonts w:hint="eastAsia" w:cs="宋体" w:asciiTheme="minorEastAsia" w:hAnsiTheme="minorEastAsia"/>
                <w:color w:val="000000"/>
                <w:kern w:val="0"/>
                <w:sz w:val="18"/>
                <w:szCs w:val="18"/>
              </w:rPr>
              <w:t>-0.5</w:t>
            </w:r>
            <w:r>
              <w:rPr>
                <w:rFonts w:hint="eastAsia" w:ascii="宋体" w:hAnsi="宋体" w:cs="宋体"/>
                <w:color w:val="000000"/>
                <w:kern w:val="0"/>
                <w:sz w:val="18"/>
                <w:szCs w:val="18"/>
              </w:rPr>
              <w:t>～</w:t>
            </w:r>
            <w:r>
              <w:rPr>
                <w:rFonts w:hint="eastAsia" w:cs="宋体" w:asciiTheme="minorEastAsia" w:hAnsiTheme="minorEastAsia"/>
                <w:color w:val="000000"/>
                <w:kern w:val="0"/>
                <w:sz w:val="18"/>
                <w:szCs w:val="18"/>
              </w:rPr>
              <w:t>-0.8</w:t>
            </w:r>
          </w:p>
        </w:tc>
        <w:tc>
          <w:tcPr>
            <w:tcW w:w="1063" w:type="dxa"/>
            <w:vAlign w:val="center"/>
          </w:tcPr>
          <w:p>
            <w:pPr>
              <w:adjustRightInd w:val="0"/>
              <w:snapToGrid w:val="0"/>
              <w:jc w:val="center"/>
              <w:rPr>
                <w:sz w:val="18"/>
                <w:szCs w:val="18"/>
              </w:rPr>
            </w:pPr>
            <w:r>
              <w:rPr>
                <w:rFonts w:hint="eastAsia" w:ascii="宋体" w:hAnsi="宋体" w:cs="宋体"/>
                <w:color w:val="000000"/>
                <w:kern w:val="0"/>
                <w:sz w:val="18"/>
                <w:szCs w:val="18"/>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低温持续时间(ｈ)</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4" w:type="dxa"/>
            <w:vAlign w:val="center"/>
          </w:tcPr>
          <w:p>
            <w:pPr>
              <w:adjustRightInd w:val="0"/>
              <w:snapToGrid w:val="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63" w:type="dxa"/>
            <w:vAlign w:val="center"/>
          </w:tcPr>
          <w:p>
            <w:pPr>
              <w:adjustRightInd w:val="0"/>
              <w:snapToGrid w:val="0"/>
              <w:jc w:val="center"/>
              <w:rPr>
                <w:sz w:val="18"/>
                <w:szCs w:val="18"/>
              </w:rPr>
            </w:pPr>
            <w:r>
              <w:rPr>
                <w:rFonts w:hint="eastAsia"/>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2" w:type="dxa"/>
            <w:vMerge w:val="continue"/>
            <w:vAlign w:val="center"/>
          </w:tcPr>
          <w:p>
            <w:pPr>
              <w:adjustRightInd w:val="0"/>
              <w:snapToGrid w:val="0"/>
              <w:ind w:left="-158" w:leftChars="-75" w:right="-107" w:rightChars="-51"/>
              <w:jc w:val="center"/>
              <w:rPr>
                <w:sz w:val="18"/>
                <w:szCs w:val="18"/>
              </w:rPr>
            </w:pPr>
          </w:p>
        </w:tc>
        <w:tc>
          <w:tcPr>
            <w:tcW w:w="1739" w:type="dxa"/>
            <w:vAlign w:val="center"/>
          </w:tcPr>
          <w:p>
            <w:pPr>
              <w:adjustRightInd w:val="0"/>
              <w:snapToGrid w:val="0"/>
              <w:jc w:val="center"/>
              <w:rPr>
                <w:sz w:val="18"/>
                <w:szCs w:val="18"/>
              </w:rPr>
            </w:pPr>
            <w:r>
              <w:rPr>
                <w:rFonts w:hint="eastAsia"/>
                <w:sz w:val="18"/>
                <w:szCs w:val="18"/>
              </w:rPr>
              <w:t>受害程度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134" w:type="dxa"/>
            <w:vAlign w:val="center"/>
          </w:tcPr>
          <w:p>
            <w:pPr>
              <w:adjustRightInd w:val="0"/>
              <w:snapToGrid w:val="0"/>
              <w:jc w:val="center"/>
              <w:rPr>
                <w:sz w:val="18"/>
                <w:szCs w:val="18"/>
              </w:rPr>
            </w:pPr>
            <w:r>
              <w:rPr>
                <w:rFonts w:hint="eastAsia" w:ascii="宋体" w:hAnsi="宋体" w:cs="宋体"/>
                <w:color w:val="000000"/>
                <w:kern w:val="0"/>
                <w:sz w:val="18"/>
                <w:szCs w:val="18"/>
              </w:rPr>
              <w:t>轻度</w:t>
            </w:r>
          </w:p>
        </w:tc>
        <w:tc>
          <w:tcPr>
            <w:tcW w:w="1063" w:type="dxa"/>
            <w:vAlign w:val="center"/>
          </w:tcPr>
          <w:p>
            <w:pPr>
              <w:adjustRightInd w:val="0"/>
              <w:snapToGrid w:val="0"/>
              <w:jc w:val="center"/>
              <w:rPr>
                <w:sz w:val="18"/>
                <w:szCs w:val="18"/>
              </w:rPr>
            </w:pPr>
          </w:p>
        </w:tc>
      </w:tr>
    </w:tbl>
    <w:p>
      <w:pPr>
        <w:ind w:firstLine="360" w:firstLineChars="200"/>
        <w:rPr>
          <w:rFonts w:ascii="宋体" w:hAnsi="宋体" w:eastAsia="宋体" w:cs="宋体"/>
          <w:color w:val="000000"/>
          <w:kern w:val="0"/>
          <w:sz w:val="18"/>
          <w:szCs w:val="18"/>
        </w:rPr>
      </w:pPr>
      <w:r>
        <w:rPr>
          <w:rFonts w:hint="eastAsia"/>
          <w:sz w:val="18"/>
          <w:szCs w:val="18"/>
        </w:rPr>
        <w:t>注：低温持续时间，表示气温在相应等级范围内连续出现的小时数。如某次中度霜冻害低温持续时间为</w:t>
      </w:r>
      <w:r>
        <w:rPr>
          <w:rFonts w:hint="eastAsia" w:ascii="宋体" w:hAnsi="宋体" w:eastAsia="宋体" w:cs="宋体"/>
          <w:color w:val="000000"/>
          <w:kern w:val="0"/>
          <w:sz w:val="18"/>
          <w:szCs w:val="18"/>
        </w:rPr>
        <w:t>＜</w:t>
      </w:r>
      <w:r>
        <w:rPr>
          <w:rFonts w:hint="eastAsia"/>
          <w:sz w:val="18"/>
          <w:szCs w:val="18"/>
        </w:rPr>
        <w:t>-2</w:t>
      </w:r>
      <w:r>
        <w:rPr>
          <w:rFonts w:hint="eastAsia" w:ascii="宋体" w:hAnsi="宋体" w:eastAsia="宋体" w:cs="宋体"/>
          <w:color w:val="000000"/>
          <w:kern w:val="0"/>
          <w:sz w:val="18"/>
          <w:szCs w:val="18"/>
        </w:rPr>
        <w:t>℃的低温连续出现的时间。表中空白处表示未出现</w:t>
      </w:r>
      <w:r>
        <w:rPr>
          <w:rFonts w:hint="eastAsia"/>
          <w:sz w:val="18"/>
          <w:szCs w:val="18"/>
        </w:rPr>
        <w:t>≤0</w:t>
      </w:r>
      <w:r>
        <w:rPr>
          <w:rFonts w:hint="eastAsia" w:ascii="宋体" w:hAnsi="宋体" w:cs="宋体"/>
          <w:color w:val="000000"/>
          <w:kern w:val="0"/>
          <w:sz w:val="18"/>
          <w:szCs w:val="18"/>
        </w:rPr>
        <w:t>℃低温。</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在观测气温的同时，观测甘蔗霜冻害特征，比较典型的受害特征照片见图１。</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651500" cy="3761105"/>
            <wp:effectExtent l="19050" t="0" r="6350" b="0"/>
            <wp:docPr id="2" name="图片 1" descr="C:\Users\Administrator\AppData\Roaming\Tencent\Users\68501807\QQ\WinTemp\RichOle\NTPBY5LRU%EI8FJL9]397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68501807\QQ\WinTemp\RichOle\NTPBY5LRU%EI8FJL9]397TB.png"/>
                    <pic:cNvPicPr>
                      <a:picLocks noChangeAspect="1" noChangeArrowheads="1"/>
                    </pic:cNvPicPr>
                  </pic:nvPicPr>
                  <pic:blipFill>
                    <a:blip r:embed="rId5"/>
                    <a:srcRect/>
                    <a:stretch>
                      <a:fillRect/>
                    </a:stretch>
                  </pic:blipFill>
                  <pic:spPr>
                    <a:xfrm>
                      <a:off x="0" y="0"/>
                      <a:ext cx="5654816" cy="3763697"/>
                    </a:xfrm>
                    <a:prstGeom prst="rect">
                      <a:avLst/>
                    </a:prstGeom>
                    <a:noFill/>
                    <a:ln w="9525">
                      <a:noFill/>
                      <a:miter lim="800000"/>
                      <a:headEnd/>
                      <a:tailEnd/>
                    </a:ln>
                  </pic:spPr>
                </pic:pic>
              </a:graphicData>
            </a:graphic>
          </wp:inline>
        </w:drawing>
      </w:r>
    </w:p>
    <w:p>
      <w:pPr>
        <w:rPr>
          <w:rFonts w:asciiTheme="minorEastAsia" w:hAnsiTheme="minorEastAsia"/>
          <w:szCs w:val="21"/>
        </w:rPr>
      </w:pPr>
      <w:r>
        <w:rPr>
          <w:rFonts w:hint="eastAsia" w:ascii="仿宋_GB2312" w:eastAsia="仿宋_GB2312"/>
          <w:szCs w:val="21"/>
        </w:rPr>
        <w:t xml:space="preserve">　　  ａ 轻度霜冻（坝岭2022.1.6）　　       　　ｂ </w:t>
      </w:r>
      <w:r>
        <w:rPr>
          <w:rFonts w:hint="eastAsia" w:asciiTheme="minorEastAsia" w:hAnsiTheme="minorEastAsia"/>
          <w:szCs w:val="21"/>
        </w:rPr>
        <w:t>中度</w:t>
      </w:r>
      <w:r>
        <w:rPr>
          <w:rFonts w:hint="eastAsia" w:ascii="仿宋_GB2312" w:eastAsia="仿宋_GB2312"/>
          <w:szCs w:val="21"/>
        </w:rPr>
        <w:t>霜冻</w:t>
      </w:r>
      <w:r>
        <w:rPr>
          <w:rFonts w:hint="eastAsia" w:asciiTheme="minorEastAsia" w:hAnsiTheme="minorEastAsia"/>
          <w:szCs w:val="21"/>
        </w:rPr>
        <w:t>（农文2022.2.24）</w:t>
      </w:r>
    </w:p>
    <w:p>
      <w:pPr>
        <w:jc w:val="center"/>
        <w:rPr>
          <w:rFonts w:ascii="宋体" w:hAnsi="宋体" w:eastAsia="宋体" w:cs="宋体"/>
          <w:color w:val="000000"/>
          <w:kern w:val="0"/>
          <w:szCs w:val="21"/>
        </w:rPr>
      </w:pPr>
      <w:r>
        <w:rPr>
          <w:rFonts w:hint="eastAsia" w:ascii="宋体" w:hAnsi="宋体" w:eastAsia="宋体" w:cs="宋体"/>
          <w:color w:val="000000"/>
          <w:kern w:val="0"/>
          <w:szCs w:val="21"/>
        </w:rPr>
        <w:t>图１　甘蔗受害特征</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２.查阅文献与综合分析</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根据试验结果并查阅有关甘蔗霜冻方面文献、选取有代表性文献，进行综合分析（见表4、表5和表6），得到最终指标。</w:t>
      </w:r>
    </w:p>
    <w:p>
      <w:pPr>
        <w:spacing w:line="5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表4　甘蔗霜冻害温度试验指标与文献</w:t>
      </w:r>
      <w:r>
        <w:rPr>
          <w:rFonts w:ascii="宋体" w:hAnsi="宋体" w:eastAsia="宋体" w:cs="宋体"/>
          <w:color w:val="000000"/>
          <w:kern w:val="0"/>
          <w:szCs w:val="21"/>
        </w:rPr>
        <w:t>(</w:t>
      </w:r>
      <w:r>
        <w:rPr>
          <w:rFonts w:hint="eastAsia" w:ascii="宋体" w:hAnsi="宋体" w:eastAsia="宋体" w:cs="宋体"/>
          <w:color w:val="000000"/>
          <w:kern w:val="0"/>
          <w:szCs w:val="21"/>
        </w:rPr>
        <w:t>标准</w:t>
      </w:r>
      <w:r>
        <w:rPr>
          <w:rFonts w:ascii="宋体" w:hAnsi="宋体" w:eastAsia="宋体" w:cs="宋体"/>
          <w:color w:val="000000"/>
          <w:kern w:val="0"/>
          <w:szCs w:val="21"/>
        </w:rPr>
        <w:t>)</w:t>
      </w:r>
      <w:r>
        <w:rPr>
          <w:rFonts w:hint="eastAsia" w:ascii="宋体" w:hAnsi="宋体" w:eastAsia="宋体" w:cs="宋体"/>
          <w:color w:val="000000"/>
          <w:kern w:val="0"/>
          <w:szCs w:val="21"/>
        </w:rPr>
        <w:t>指标</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0"/>
        <w:gridCol w:w="1892"/>
        <w:gridCol w:w="2268"/>
        <w:gridCol w:w="2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0"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指标来源</w:t>
            </w:r>
          </w:p>
        </w:tc>
        <w:tc>
          <w:tcPr>
            <w:tcW w:w="1892"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轻度霜冻</w:t>
            </w:r>
          </w:p>
        </w:tc>
        <w:tc>
          <w:tcPr>
            <w:tcW w:w="2268"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中度霜冻</w:t>
            </w:r>
          </w:p>
        </w:tc>
        <w:tc>
          <w:tcPr>
            <w:tcW w:w="2264"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重度霜冻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0" w:type="dxa"/>
            <w:vAlign w:val="center"/>
          </w:tcPr>
          <w:p>
            <w:pPr>
              <w:jc w:val="center"/>
              <w:rPr>
                <w:rFonts w:ascii="宋体" w:hAnsi="宋体" w:eastAsia="宋体" w:cs="宋体"/>
                <w:color w:val="000000"/>
                <w:sz w:val="18"/>
                <w:szCs w:val="18"/>
              </w:rPr>
            </w:pPr>
            <w:r>
              <w:rPr>
                <w:rFonts w:ascii="宋体" w:hAnsi="宋体" w:eastAsia="宋体"/>
                <w:color w:val="000000"/>
                <w:sz w:val="18"/>
                <w:szCs w:val="18"/>
              </w:rPr>
              <w:t>QX/T 88-2008</w:t>
            </w:r>
          </w:p>
        </w:tc>
        <w:tc>
          <w:tcPr>
            <w:tcW w:w="1892" w:type="dxa"/>
          </w:tcPr>
          <w:p>
            <w:pPr>
              <w:spacing w:line="56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1.0</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0.0</w:t>
            </w:r>
          </w:p>
        </w:tc>
        <w:tc>
          <w:tcPr>
            <w:tcW w:w="2268" w:type="dxa"/>
          </w:tcPr>
          <w:p>
            <w:pPr>
              <w:spacing w:line="56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0.0</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-1.5</w:t>
            </w:r>
          </w:p>
        </w:tc>
        <w:tc>
          <w:tcPr>
            <w:tcW w:w="2264" w:type="dxa"/>
          </w:tcPr>
          <w:p>
            <w:pPr>
              <w:spacing w:line="56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-1.5</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0"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王鉴明</w:t>
            </w:r>
          </w:p>
        </w:tc>
        <w:tc>
          <w:tcPr>
            <w:tcW w:w="1892" w:type="dxa"/>
          </w:tcPr>
          <w:p>
            <w:pPr>
              <w:spacing w:line="56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-1.5</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.0</w:t>
            </w:r>
          </w:p>
        </w:tc>
        <w:tc>
          <w:tcPr>
            <w:tcW w:w="2268" w:type="dxa"/>
          </w:tcPr>
          <w:p>
            <w:pPr>
              <w:spacing w:line="56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.0</w:t>
            </w:r>
          </w:p>
        </w:tc>
        <w:tc>
          <w:tcPr>
            <w:tcW w:w="2264"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0" w:type="dxa"/>
            <w:vAlign w:val="center"/>
          </w:tcPr>
          <w:p>
            <w:pPr>
              <w:jc w:val="center"/>
              <w:rPr>
                <w:rFonts w:ascii="宋体" w:hAnsi="宋体" w:eastAsia="宋体" w:cs="宋体"/>
                <w:color w:val="000000"/>
                <w:sz w:val="18"/>
                <w:szCs w:val="18"/>
              </w:rPr>
            </w:pPr>
            <w:r>
              <w:rPr>
                <w:rFonts w:hint="eastAsia" w:ascii="宋体" w:hAnsi="宋体" w:eastAsia="宋体"/>
                <w:color w:val="000000"/>
                <w:sz w:val="18"/>
                <w:szCs w:val="18"/>
              </w:rPr>
              <w:t>罗文质</w:t>
            </w:r>
          </w:p>
        </w:tc>
        <w:tc>
          <w:tcPr>
            <w:tcW w:w="1892"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0.5～-2.0</w:t>
            </w:r>
          </w:p>
        </w:tc>
        <w:tc>
          <w:tcPr>
            <w:tcW w:w="2268"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-2.1～-5.0</w:t>
            </w:r>
          </w:p>
        </w:tc>
        <w:tc>
          <w:tcPr>
            <w:tcW w:w="2264"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0"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试验指标</w:t>
            </w:r>
          </w:p>
        </w:tc>
        <w:tc>
          <w:tcPr>
            <w:tcW w:w="1892" w:type="dxa"/>
          </w:tcPr>
          <w:p>
            <w:pPr>
              <w:spacing w:line="56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w:t>
            </w:r>
          </w:p>
        </w:tc>
        <w:tc>
          <w:tcPr>
            <w:tcW w:w="2268"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＜-2～未出现</w:t>
            </w:r>
          </w:p>
        </w:tc>
        <w:tc>
          <w:tcPr>
            <w:tcW w:w="2264"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未出现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90"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最终指标</w:t>
            </w:r>
          </w:p>
        </w:tc>
        <w:tc>
          <w:tcPr>
            <w:tcW w:w="1892" w:type="dxa"/>
          </w:tcPr>
          <w:p>
            <w:pPr>
              <w:spacing w:line="56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w:t>
            </w:r>
          </w:p>
        </w:tc>
        <w:tc>
          <w:tcPr>
            <w:tcW w:w="2268"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-5</w:t>
            </w:r>
          </w:p>
        </w:tc>
        <w:tc>
          <w:tcPr>
            <w:tcW w:w="2264" w:type="dxa"/>
          </w:tcPr>
          <w:p>
            <w:pPr>
              <w:spacing w:line="5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5</w:t>
            </w:r>
          </w:p>
        </w:tc>
      </w:tr>
    </w:tbl>
    <w:p>
      <w:pPr>
        <w:ind w:firstLine="420" w:firstLineChars="200"/>
        <w:jc w:val="center"/>
        <w:rPr>
          <w:rStyle w:val="10"/>
          <w:rFonts w:hint="default" w:ascii="宋体" w:hAnsi="宋体" w:eastAsia="宋体"/>
          <w:sz w:val="21"/>
          <w:szCs w:val="21"/>
        </w:rPr>
      </w:pPr>
    </w:p>
    <w:p>
      <w:pPr>
        <w:ind w:firstLine="420" w:firstLineChars="200"/>
        <w:jc w:val="center"/>
        <w:rPr>
          <w:rStyle w:val="10"/>
          <w:rFonts w:hint="default" w:ascii="宋体" w:hAnsi="宋体" w:eastAsia="宋体"/>
          <w:sz w:val="21"/>
          <w:szCs w:val="21"/>
        </w:rPr>
      </w:pPr>
      <w:r>
        <w:rPr>
          <w:rStyle w:val="10"/>
          <w:rFonts w:hint="default" w:ascii="宋体" w:hAnsi="宋体" w:eastAsia="宋体"/>
          <w:sz w:val="21"/>
          <w:szCs w:val="21"/>
        </w:rPr>
        <w:t>表5　低温持续时间</w:t>
      </w:r>
      <w:r>
        <w:rPr>
          <w:rFonts w:hint="eastAsia" w:ascii="宋体" w:hAnsi="宋体" w:eastAsia="宋体" w:cs="宋体"/>
          <w:color w:val="000000"/>
          <w:kern w:val="0"/>
          <w:szCs w:val="21"/>
        </w:rPr>
        <w:t>试验指标与文献</w:t>
      </w:r>
      <w:r>
        <w:rPr>
          <w:rFonts w:ascii="宋体" w:hAnsi="宋体" w:eastAsia="宋体" w:cs="宋体"/>
          <w:color w:val="000000"/>
          <w:kern w:val="0"/>
          <w:szCs w:val="21"/>
        </w:rPr>
        <w:t>(</w:t>
      </w:r>
      <w:r>
        <w:rPr>
          <w:rFonts w:hint="eastAsia" w:ascii="宋体" w:hAnsi="宋体" w:eastAsia="宋体" w:cs="宋体"/>
          <w:color w:val="000000"/>
          <w:kern w:val="0"/>
          <w:szCs w:val="21"/>
        </w:rPr>
        <w:t>标准</w:t>
      </w:r>
      <w:r>
        <w:rPr>
          <w:rFonts w:ascii="宋体" w:hAnsi="宋体" w:eastAsia="宋体" w:cs="宋体"/>
          <w:color w:val="000000"/>
          <w:kern w:val="0"/>
          <w:szCs w:val="21"/>
        </w:rPr>
        <w:t>)</w:t>
      </w:r>
      <w:r>
        <w:rPr>
          <w:rFonts w:hint="eastAsia" w:ascii="宋体" w:hAnsi="宋体" w:eastAsia="宋体" w:cs="宋体"/>
          <w:color w:val="000000"/>
          <w:kern w:val="0"/>
          <w:szCs w:val="21"/>
        </w:rPr>
        <w:t>指标</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ｈ</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05"/>
        <w:gridCol w:w="1900"/>
        <w:gridCol w:w="1587"/>
        <w:gridCol w:w="1546"/>
        <w:gridCol w:w="1267"/>
        <w:gridCol w:w="1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1605" w:type="dxa"/>
            <w:vAlign w:val="center"/>
          </w:tcPr>
          <w:p>
            <w:pPr>
              <w:pStyle w:val="17"/>
              <w:ind w:firstLine="0" w:firstLineChars="0"/>
              <w:jc w:val="center"/>
              <w:rPr>
                <w:sz w:val="18"/>
                <w:szCs w:val="18"/>
              </w:rPr>
            </w:pPr>
            <w:r>
              <w:rPr>
                <w:rFonts w:hint="eastAsia"/>
                <w:sz w:val="18"/>
                <w:szCs w:val="18"/>
              </w:rPr>
              <w:t>致灾等级</w:t>
            </w:r>
          </w:p>
        </w:tc>
        <w:tc>
          <w:tcPr>
            <w:tcW w:w="1900" w:type="dxa"/>
            <w:vAlign w:val="center"/>
          </w:tcPr>
          <w:p>
            <w:pPr>
              <w:pStyle w:val="17"/>
              <w:ind w:firstLine="0" w:firstLineChars="0"/>
              <w:jc w:val="center"/>
              <w:rPr>
                <w:sz w:val="18"/>
                <w:szCs w:val="18"/>
              </w:rPr>
            </w:pPr>
            <w:r>
              <w:rPr>
                <w:rFonts w:hint="eastAsia"/>
                <w:sz w:val="18"/>
                <w:szCs w:val="18"/>
              </w:rPr>
              <w:t>1</w:t>
            </w:r>
          </w:p>
        </w:tc>
        <w:tc>
          <w:tcPr>
            <w:tcW w:w="3133" w:type="dxa"/>
            <w:gridSpan w:val="2"/>
            <w:vAlign w:val="center"/>
          </w:tcPr>
          <w:p>
            <w:pPr>
              <w:pStyle w:val="17"/>
              <w:ind w:firstLine="0" w:firstLineChars="0"/>
              <w:jc w:val="center"/>
              <w:rPr>
                <w:sz w:val="18"/>
                <w:szCs w:val="18"/>
              </w:rPr>
            </w:pPr>
            <w:r>
              <w:rPr>
                <w:rFonts w:hint="eastAsia"/>
                <w:sz w:val="18"/>
                <w:szCs w:val="18"/>
              </w:rPr>
              <w:t>2</w:t>
            </w:r>
          </w:p>
        </w:tc>
        <w:tc>
          <w:tcPr>
            <w:tcW w:w="2535" w:type="dxa"/>
            <w:gridSpan w:val="2"/>
            <w:vAlign w:val="center"/>
          </w:tcPr>
          <w:p>
            <w:pPr>
              <w:pStyle w:val="17"/>
              <w:ind w:firstLine="0" w:firstLineChars="0"/>
              <w:jc w:val="center"/>
              <w:rPr>
                <w:sz w:val="18"/>
                <w:szCs w:val="18"/>
              </w:rPr>
            </w:pPr>
            <w:r>
              <w:rPr>
                <w:rFonts w:hint="eastAsia"/>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5" w:type="dxa"/>
            <w:vAlign w:val="center"/>
          </w:tcPr>
          <w:p>
            <w:pPr>
              <w:pStyle w:val="17"/>
              <w:ind w:firstLine="0" w:firstLineChars="0"/>
              <w:jc w:val="center"/>
              <w:rPr>
                <w:sz w:val="18"/>
                <w:szCs w:val="18"/>
              </w:rPr>
            </w:pPr>
            <w:r>
              <w:rPr>
                <w:rFonts w:hint="eastAsia"/>
                <w:sz w:val="18"/>
                <w:szCs w:val="18"/>
              </w:rPr>
              <w:t>等级类型</w:t>
            </w:r>
          </w:p>
        </w:tc>
        <w:tc>
          <w:tcPr>
            <w:tcW w:w="1900" w:type="dxa"/>
            <w:vAlign w:val="center"/>
          </w:tcPr>
          <w:p>
            <w:pPr>
              <w:pStyle w:val="17"/>
              <w:ind w:firstLine="0" w:firstLineChars="0"/>
              <w:jc w:val="center"/>
              <w:rPr>
                <w:sz w:val="18"/>
                <w:szCs w:val="18"/>
              </w:rPr>
            </w:pPr>
            <w:r>
              <w:rPr>
                <w:rFonts w:hint="eastAsia"/>
                <w:sz w:val="18"/>
                <w:szCs w:val="18"/>
              </w:rPr>
              <w:t>轻</w:t>
            </w:r>
            <w:r>
              <w:rPr>
                <w:rFonts w:hint="eastAsia" w:asciiTheme="minorEastAsia" w:hAnsiTheme="minorEastAsia" w:eastAsiaTheme="minorEastAsia"/>
                <w:sz w:val="18"/>
                <w:szCs w:val="18"/>
              </w:rPr>
              <w:t>度</w:t>
            </w:r>
            <w:r>
              <w:rPr>
                <w:rFonts w:hint="eastAsia"/>
                <w:sz w:val="18"/>
                <w:szCs w:val="18"/>
              </w:rPr>
              <w:t>霜冻</w:t>
            </w:r>
          </w:p>
        </w:tc>
        <w:tc>
          <w:tcPr>
            <w:tcW w:w="3133" w:type="dxa"/>
            <w:gridSpan w:val="2"/>
            <w:vAlign w:val="center"/>
          </w:tcPr>
          <w:p>
            <w:pPr>
              <w:pStyle w:val="17"/>
              <w:ind w:firstLine="0" w:firstLineChars="0"/>
              <w:jc w:val="center"/>
              <w:rPr>
                <w:sz w:val="18"/>
                <w:szCs w:val="18"/>
              </w:rPr>
            </w:pPr>
            <w:r>
              <w:rPr>
                <w:rFonts w:hint="eastAsia"/>
                <w:sz w:val="18"/>
                <w:szCs w:val="18"/>
              </w:rPr>
              <w:t>中</w:t>
            </w:r>
            <w:r>
              <w:rPr>
                <w:rFonts w:hint="eastAsia" w:asciiTheme="minorEastAsia" w:hAnsiTheme="minorEastAsia" w:eastAsiaTheme="minorEastAsia"/>
                <w:sz w:val="18"/>
                <w:szCs w:val="18"/>
              </w:rPr>
              <w:t>度</w:t>
            </w:r>
            <w:r>
              <w:rPr>
                <w:rFonts w:hint="eastAsia"/>
                <w:sz w:val="18"/>
                <w:szCs w:val="18"/>
              </w:rPr>
              <w:t>霜冻</w:t>
            </w:r>
          </w:p>
        </w:tc>
        <w:tc>
          <w:tcPr>
            <w:tcW w:w="2535" w:type="dxa"/>
            <w:gridSpan w:val="2"/>
            <w:vAlign w:val="center"/>
          </w:tcPr>
          <w:p>
            <w:pPr>
              <w:pStyle w:val="17"/>
              <w:ind w:firstLine="0" w:firstLineChars="0"/>
              <w:jc w:val="center"/>
              <w:rPr>
                <w:sz w:val="18"/>
                <w:szCs w:val="18"/>
              </w:rPr>
            </w:pPr>
            <w:r>
              <w:rPr>
                <w:rFonts w:hint="eastAsia"/>
                <w:sz w:val="18"/>
                <w:szCs w:val="18"/>
              </w:rPr>
              <w:t>重</w:t>
            </w:r>
            <w:r>
              <w:rPr>
                <w:rFonts w:hint="eastAsia" w:asciiTheme="minorEastAsia" w:hAnsiTheme="minorEastAsia" w:eastAsiaTheme="minorEastAsia"/>
                <w:sz w:val="18"/>
                <w:szCs w:val="18"/>
              </w:rPr>
              <w:t>度</w:t>
            </w:r>
            <w:r>
              <w:rPr>
                <w:rFonts w:hint="eastAsia"/>
                <w:sz w:val="18"/>
                <w:szCs w:val="18"/>
              </w:rPr>
              <w:t>霜冻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5" w:type="dxa"/>
            <w:vAlign w:val="center"/>
          </w:tcPr>
          <w:p>
            <w:pPr>
              <w:pStyle w:val="17"/>
              <w:ind w:firstLine="0" w:firstLineChars="0"/>
              <w:jc w:val="center"/>
              <w:rPr>
                <w:sz w:val="18"/>
                <w:szCs w:val="18"/>
              </w:rPr>
            </w:pPr>
            <w:r>
              <w:rPr>
                <w:rFonts w:hint="eastAsia"/>
                <w:sz w:val="18"/>
                <w:szCs w:val="18"/>
              </w:rPr>
              <w:t>文献指标</w:t>
            </w:r>
          </w:p>
        </w:tc>
        <w:tc>
          <w:tcPr>
            <w:tcW w:w="1900"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≤6</w:t>
            </w:r>
          </w:p>
        </w:tc>
        <w:tc>
          <w:tcPr>
            <w:tcW w:w="1587"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＞4</w:t>
            </w:r>
          </w:p>
        </w:tc>
        <w:tc>
          <w:tcPr>
            <w:tcW w:w="1546" w:type="dxa"/>
            <w:vAlign w:val="center"/>
          </w:tcPr>
          <w:p>
            <w:pPr>
              <w:pStyle w:val="17"/>
              <w:ind w:firstLine="0" w:firstLineChars="0"/>
              <w:jc w:val="center"/>
              <w:rPr>
                <w:sz w:val="18"/>
                <w:szCs w:val="18"/>
              </w:rPr>
            </w:pPr>
            <w:r>
              <w:rPr>
                <w:rFonts w:hint="eastAsia"/>
                <w:sz w:val="18"/>
                <w:szCs w:val="18"/>
              </w:rPr>
              <w:t>﹣5≤T＜﹣2</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＜4</w:t>
            </w:r>
          </w:p>
        </w:tc>
        <w:tc>
          <w:tcPr>
            <w:tcW w:w="1267" w:type="dxa"/>
            <w:vAlign w:val="center"/>
          </w:tcPr>
          <w:p>
            <w:pPr>
              <w:pStyle w:val="17"/>
              <w:ind w:firstLine="0" w:firstLineChars="0"/>
              <w:jc w:val="center"/>
              <w:rPr>
                <w:sz w:val="18"/>
                <w:szCs w:val="18"/>
              </w:rPr>
            </w:pPr>
            <w:r>
              <w:rPr>
                <w:rFonts w:hint="eastAsia"/>
                <w:sz w:val="18"/>
                <w:szCs w:val="18"/>
              </w:rPr>
              <w:t>﹣5≤T＜﹣2 且T</w:t>
            </w:r>
            <w:r>
              <w:rPr>
                <w:rFonts w:hint="eastAsia"/>
                <w:sz w:val="18"/>
                <w:szCs w:val="18"/>
                <w:vertAlign w:val="subscript"/>
              </w:rPr>
              <w:t>h</w:t>
            </w:r>
            <w:r>
              <w:rPr>
                <w:rFonts w:hint="eastAsia"/>
                <w:sz w:val="18"/>
                <w:szCs w:val="18"/>
              </w:rPr>
              <w:t>≥4</w:t>
            </w:r>
          </w:p>
        </w:tc>
        <w:tc>
          <w:tcPr>
            <w:tcW w:w="1268" w:type="dxa"/>
            <w:vAlign w:val="center"/>
          </w:tcPr>
          <w:p>
            <w:pPr>
              <w:pStyle w:val="17"/>
              <w:ind w:firstLine="0" w:firstLineChars="0"/>
              <w:jc w:val="center"/>
              <w:rPr>
                <w:sz w:val="18"/>
                <w:szCs w:val="18"/>
              </w:rPr>
            </w:pPr>
            <w:r>
              <w:rPr>
                <w:rFonts w:hint="eastAsia"/>
                <w:sz w:val="18"/>
                <w:szCs w:val="18"/>
              </w:rPr>
              <w:t>T＜﹣5</w:t>
            </w:r>
            <w:r>
              <w:rPr>
                <w:sz w:val="18"/>
                <w:szCs w:val="18"/>
              </w:rPr>
              <w:br w:type="textWrapping"/>
            </w:r>
            <w:r>
              <w:rPr>
                <w:rFonts w:hint="eastAsia"/>
                <w:sz w:val="18"/>
                <w:szCs w:val="18"/>
              </w:rPr>
              <w:t>且T</w:t>
            </w:r>
            <w:r>
              <w:rPr>
                <w:rFonts w:hint="eastAsia"/>
                <w:sz w:val="18"/>
                <w:szCs w:val="18"/>
                <w:vertAlign w:val="subscript"/>
              </w:rPr>
              <w:t>h</w:t>
            </w:r>
            <w:r>
              <w:rPr>
                <w:rFonts w:hint="eastAsia"/>
                <w:sz w:val="18"/>
                <w:szCs w:val="1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5" w:type="dxa"/>
            <w:vAlign w:val="center"/>
          </w:tcPr>
          <w:p>
            <w:pPr>
              <w:pStyle w:val="17"/>
              <w:ind w:firstLine="0" w:firstLineChars="0"/>
              <w:jc w:val="center"/>
              <w:rPr>
                <w:sz w:val="18"/>
                <w:szCs w:val="18"/>
              </w:rPr>
            </w:pPr>
            <w:r>
              <w:rPr>
                <w:rFonts w:hint="eastAsia"/>
                <w:sz w:val="18"/>
                <w:szCs w:val="18"/>
              </w:rPr>
              <w:t>试验指标</w:t>
            </w:r>
          </w:p>
        </w:tc>
        <w:tc>
          <w:tcPr>
            <w:tcW w:w="1900"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≤5</w:t>
            </w:r>
          </w:p>
        </w:tc>
        <w:tc>
          <w:tcPr>
            <w:tcW w:w="1587"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＞5</w:t>
            </w:r>
          </w:p>
        </w:tc>
        <w:tc>
          <w:tcPr>
            <w:tcW w:w="1546" w:type="dxa"/>
            <w:vAlign w:val="center"/>
          </w:tcPr>
          <w:p>
            <w:pPr>
              <w:pStyle w:val="17"/>
              <w:ind w:firstLine="0" w:firstLineChars="0"/>
              <w:jc w:val="center"/>
              <w:rPr>
                <w:sz w:val="18"/>
                <w:szCs w:val="18"/>
              </w:rPr>
            </w:pPr>
            <w:r>
              <w:rPr>
                <w:rFonts w:hint="eastAsia"/>
                <w:sz w:val="18"/>
                <w:szCs w:val="18"/>
              </w:rPr>
              <w:t>﹣5≤T＜﹣2</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＜4</w:t>
            </w:r>
          </w:p>
        </w:tc>
        <w:tc>
          <w:tcPr>
            <w:tcW w:w="1267" w:type="dxa"/>
            <w:vAlign w:val="center"/>
          </w:tcPr>
          <w:p>
            <w:pPr>
              <w:pStyle w:val="17"/>
              <w:ind w:firstLine="0" w:firstLineChars="0"/>
              <w:jc w:val="center"/>
              <w:rPr>
                <w:sz w:val="18"/>
                <w:szCs w:val="18"/>
              </w:rPr>
            </w:pPr>
            <w:r>
              <w:rPr>
                <w:rFonts w:hint="eastAsia"/>
                <w:sz w:val="18"/>
                <w:szCs w:val="18"/>
              </w:rPr>
              <w:t>未完整出现</w:t>
            </w:r>
          </w:p>
        </w:tc>
        <w:tc>
          <w:tcPr>
            <w:tcW w:w="1268" w:type="dxa"/>
            <w:vAlign w:val="center"/>
          </w:tcPr>
          <w:p>
            <w:pPr>
              <w:pStyle w:val="17"/>
              <w:ind w:firstLine="0" w:firstLineChars="0"/>
              <w:jc w:val="center"/>
              <w:rPr>
                <w:sz w:val="18"/>
                <w:szCs w:val="18"/>
              </w:rPr>
            </w:pPr>
            <w:r>
              <w:rPr>
                <w:rFonts w:hint="eastAsia"/>
                <w:sz w:val="18"/>
                <w:szCs w:val="18"/>
              </w:rPr>
              <w:t>未出现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5" w:type="dxa"/>
            <w:vAlign w:val="center"/>
          </w:tcPr>
          <w:p>
            <w:pPr>
              <w:pStyle w:val="17"/>
              <w:ind w:firstLine="0" w:firstLineChars="0"/>
              <w:jc w:val="center"/>
              <w:rPr>
                <w:sz w:val="18"/>
                <w:szCs w:val="18"/>
              </w:rPr>
            </w:pPr>
            <w:r>
              <w:rPr>
                <w:rFonts w:hint="eastAsia" w:cs="宋体" w:asciiTheme="minorEastAsia" w:hAnsiTheme="minorEastAsia"/>
                <w:color w:val="000000"/>
                <w:sz w:val="18"/>
                <w:szCs w:val="18"/>
              </w:rPr>
              <w:t>最终指标</w:t>
            </w:r>
          </w:p>
        </w:tc>
        <w:tc>
          <w:tcPr>
            <w:tcW w:w="1900"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≤5</w:t>
            </w:r>
          </w:p>
        </w:tc>
        <w:tc>
          <w:tcPr>
            <w:tcW w:w="1587" w:type="dxa"/>
            <w:vAlign w:val="center"/>
          </w:tcPr>
          <w:p>
            <w:pPr>
              <w:pStyle w:val="17"/>
              <w:ind w:firstLine="0" w:firstLineChars="0"/>
              <w:jc w:val="center"/>
              <w:rPr>
                <w:sz w:val="18"/>
                <w:szCs w:val="18"/>
              </w:rPr>
            </w:pPr>
            <w:r>
              <w:rPr>
                <w:rFonts w:hint="eastAsia"/>
                <w:sz w:val="18"/>
                <w:szCs w:val="18"/>
              </w:rPr>
              <w:t>﹣2≤T≤0</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＞5</w:t>
            </w:r>
          </w:p>
        </w:tc>
        <w:tc>
          <w:tcPr>
            <w:tcW w:w="1546" w:type="dxa"/>
            <w:vAlign w:val="center"/>
          </w:tcPr>
          <w:p>
            <w:pPr>
              <w:pStyle w:val="17"/>
              <w:ind w:firstLine="0" w:firstLineChars="0"/>
              <w:jc w:val="center"/>
              <w:rPr>
                <w:sz w:val="18"/>
                <w:szCs w:val="18"/>
              </w:rPr>
            </w:pPr>
            <w:r>
              <w:rPr>
                <w:rFonts w:hint="eastAsia"/>
                <w:sz w:val="18"/>
                <w:szCs w:val="18"/>
              </w:rPr>
              <w:t>﹣5≤T＜﹣2</w:t>
            </w:r>
          </w:p>
          <w:p>
            <w:pPr>
              <w:pStyle w:val="17"/>
              <w:ind w:firstLine="0" w:firstLineChars="0"/>
              <w:jc w:val="center"/>
              <w:rPr>
                <w:sz w:val="18"/>
                <w:szCs w:val="18"/>
              </w:rPr>
            </w:pPr>
            <w:r>
              <w:rPr>
                <w:rFonts w:hint="eastAsia"/>
                <w:sz w:val="18"/>
                <w:szCs w:val="18"/>
              </w:rPr>
              <w:t>且T</w:t>
            </w:r>
            <w:r>
              <w:rPr>
                <w:rFonts w:hint="eastAsia"/>
                <w:sz w:val="18"/>
                <w:szCs w:val="18"/>
                <w:vertAlign w:val="subscript"/>
              </w:rPr>
              <w:t>h</w:t>
            </w:r>
            <w:r>
              <w:rPr>
                <w:rFonts w:hint="eastAsia"/>
                <w:sz w:val="18"/>
                <w:szCs w:val="18"/>
              </w:rPr>
              <w:t>＜4</w:t>
            </w:r>
          </w:p>
        </w:tc>
        <w:tc>
          <w:tcPr>
            <w:tcW w:w="1267" w:type="dxa"/>
            <w:vAlign w:val="center"/>
          </w:tcPr>
          <w:p>
            <w:pPr>
              <w:pStyle w:val="17"/>
              <w:ind w:firstLine="0" w:firstLineChars="0"/>
              <w:jc w:val="center"/>
              <w:rPr>
                <w:sz w:val="18"/>
                <w:szCs w:val="18"/>
              </w:rPr>
            </w:pPr>
            <w:r>
              <w:rPr>
                <w:rFonts w:hint="eastAsia"/>
                <w:sz w:val="18"/>
                <w:szCs w:val="18"/>
              </w:rPr>
              <w:t>﹣5≤T＜﹣2 且T</w:t>
            </w:r>
            <w:r>
              <w:rPr>
                <w:rFonts w:hint="eastAsia"/>
                <w:sz w:val="18"/>
                <w:szCs w:val="18"/>
                <w:vertAlign w:val="subscript"/>
              </w:rPr>
              <w:t>h</w:t>
            </w:r>
            <w:r>
              <w:rPr>
                <w:rFonts w:hint="eastAsia"/>
                <w:sz w:val="18"/>
                <w:szCs w:val="18"/>
              </w:rPr>
              <w:t>≥4</w:t>
            </w:r>
          </w:p>
        </w:tc>
        <w:tc>
          <w:tcPr>
            <w:tcW w:w="1268" w:type="dxa"/>
            <w:vAlign w:val="center"/>
          </w:tcPr>
          <w:p>
            <w:pPr>
              <w:pStyle w:val="17"/>
              <w:ind w:firstLine="0" w:firstLineChars="0"/>
              <w:jc w:val="center"/>
              <w:rPr>
                <w:sz w:val="18"/>
                <w:szCs w:val="18"/>
              </w:rPr>
            </w:pPr>
            <w:r>
              <w:rPr>
                <w:rFonts w:hint="eastAsia"/>
                <w:sz w:val="18"/>
                <w:szCs w:val="18"/>
              </w:rPr>
              <w:t>T＜﹣5</w:t>
            </w:r>
            <w:r>
              <w:rPr>
                <w:sz w:val="18"/>
                <w:szCs w:val="18"/>
              </w:rPr>
              <w:br w:type="textWrapping"/>
            </w:r>
            <w:r>
              <w:rPr>
                <w:rFonts w:hint="eastAsia"/>
                <w:sz w:val="18"/>
                <w:szCs w:val="18"/>
              </w:rPr>
              <w:t>且T</w:t>
            </w:r>
            <w:r>
              <w:rPr>
                <w:rFonts w:hint="eastAsia"/>
                <w:sz w:val="18"/>
                <w:szCs w:val="18"/>
                <w:vertAlign w:val="subscript"/>
              </w:rPr>
              <w:t>h</w:t>
            </w:r>
            <w:r>
              <w:rPr>
                <w:rFonts w:hint="eastAsia"/>
                <w:sz w:val="18"/>
                <w:szCs w:val="18"/>
              </w:rPr>
              <w:t>≥2</w:t>
            </w:r>
          </w:p>
        </w:tc>
      </w:tr>
    </w:tbl>
    <w:p>
      <w:pPr>
        <w:ind w:firstLine="420" w:firstLineChars="200"/>
        <w:jc w:val="center"/>
        <w:rPr>
          <w:rFonts w:hint="eastAsia" w:ascii="宋体" w:hAnsi="宋体" w:eastAsia="宋体"/>
          <w:szCs w:val="21"/>
        </w:rPr>
      </w:pPr>
    </w:p>
    <w:p>
      <w:pPr>
        <w:ind w:firstLine="420" w:firstLineChars="200"/>
        <w:jc w:val="center"/>
        <w:rPr>
          <w:rFonts w:ascii="宋体" w:hAnsi="宋体" w:eastAsia="宋体"/>
          <w:szCs w:val="21"/>
        </w:rPr>
      </w:pPr>
      <w:r>
        <w:rPr>
          <w:rFonts w:hint="eastAsia" w:ascii="宋体" w:hAnsi="宋体" w:eastAsia="宋体"/>
          <w:szCs w:val="21"/>
        </w:rPr>
        <w:t>表6　甘蔗霜冻害等级受害特征</w:t>
      </w:r>
      <w:r>
        <w:rPr>
          <w:rFonts w:hint="eastAsia" w:ascii="宋体" w:hAnsi="宋体" w:eastAsia="宋体" w:cs="宋体"/>
          <w:color w:val="000000"/>
          <w:kern w:val="0"/>
          <w:szCs w:val="21"/>
        </w:rPr>
        <w:t>文献</w:t>
      </w:r>
      <w:r>
        <w:rPr>
          <w:rFonts w:ascii="宋体" w:hAnsi="宋体" w:eastAsia="宋体" w:cs="宋体"/>
          <w:color w:val="000000"/>
          <w:kern w:val="0"/>
          <w:szCs w:val="21"/>
        </w:rPr>
        <w:t>(</w:t>
      </w:r>
      <w:r>
        <w:rPr>
          <w:rFonts w:hint="eastAsia" w:ascii="宋体" w:hAnsi="宋体" w:eastAsia="宋体" w:cs="宋体"/>
          <w:color w:val="000000"/>
          <w:kern w:val="0"/>
          <w:szCs w:val="21"/>
        </w:rPr>
        <w:t>标准</w:t>
      </w:r>
      <w:r>
        <w:rPr>
          <w:rFonts w:ascii="宋体" w:hAnsi="宋体" w:eastAsia="宋体" w:cs="宋体"/>
          <w:color w:val="000000"/>
          <w:kern w:val="0"/>
          <w:szCs w:val="21"/>
        </w:rPr>
        <w:t>)</w:t>
      </w:r>
      <w:r>
        <w:rPr>
          <w:rFonts w:hint="eastAsia" w:ascii="宋体" w:hAnsi="宋体" w:eastAsia="宋体"/>
          <w:szCs w:val="21"/>
        </w:rPr>
        <w:t>指标</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2084"/>
        <w:gridCol w:w="2731"/>
        <w:gridCol w:w="22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tcPr>
          <w:p>
            <w:pPr>
              <w:pStyle w:val="17"/>
              <w:ind w:firstLine="0" w:firstLineChars="0"/>
              <w:jc w:val="center"/>
              <w:rPr>
                <w:rFonts w:hAnsi="宋体"/>
                <w:sz w:val="18"/>
                <w:szCs w:val="18"/>
              </w:rPr>
            </w:pPr>
            <w:r>
              <w:rPr>
                <w:rFonts w:hint="eastAsia" w:hAnsi="宋体"/>
                <w:sz w:val="18"/>
                <w:szCs w:val="18"/>
              </w:rPr>
              <w:t>致灾等级</w:t>
            </w:r>
          </w:p>
        </w:tc>
        <w:tc>
          <w:tcPr>
            <w:tcW w:w="2084" w:type="dxa"/>
          </w:tcPr>
          <w:p>
            <w:pPr>
              <w:pStyle w:val="17"/>
              <w:ind w:firstLine="0" w:firstLineChars="0"/>
              <w:jc w:val="center"/>
              <w:rPr>
                <w:rFonts w:hAnsi="宋体"/>
                <w:sz w:val="18"/>
                <w:szCs w:val="18"/>
              </w:rPr>
            </w:pPr>
            <w:r>
              <w:rPr>
                <w:rFonts w:hAnsi="宋体"/>
                <w:sz w:val="18"/>
                <w:szCs w:val="18"/>
              </w:rPr>
              <w:t>1</w:t>
            </w:r>
          </w:p>
        </w:tc>
        <w:tc>
          <w:tcPr>
            <w:tcW w:w="2731" w:type="dxa"/>
          </w:tcPr>
          <w:p>
            <w:pPr>
              <w:pStyle w:val="17"/>
              <w:ind w:firstLine="0" w:firstLineChars="0"/>
              <w:jc w:val="center"/>
              <w:rPr>
                <w:rFonts w:hAnsi="宋体"/>
                <w:sz w:val="18"/>
                <w:szCs w:val="18"/>
              </w:rPr>
            </w:pPr>
            <w:r>
              <w:rPr>
                <w:rFonts w:hAnsi="宋体"/>
                <w:sz w:val="18"/>
                <w:szCs w:val="18"/>
              </w:rPr>
              <w:t>2</w:t>
            </w:r>
          </w:p>
        </w:tc>
        <w:tc>
          <w:tcPr>
            <w:tcW w:w="2288" w:type="dxa"/>
          </w:tcPr>
          <w:p>
            <w:pPr>
              <w:pStyle w:val="17"/>
              <w:ind w:firstLine="0" w:firstLineChars="0"/>
              <w:jc w:val="center"/>
              <w:rPr>
                <w:rFonts w:hAnsi="宋体"/>
                <w:sz w:val="18"/>
                <w:szCs w:val="18"/>
              </w:rPr>
            </w:pPr>
            <w:r>
              <w:rPr>
                <w:rFonts w:hAnsi="宋体"/>
                <w:sz w:val="18"/>
                <w:szCs w:val="1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tcPr>
          <w:p>
            <w:pPr>
              <w:pStyle w:val="17"/>
              <w:ind w:firstLine="0" w:firstLineChars="0"/>
              <w:jc w:val="center"/>
              <w:rPr>
                <w:rFonts w:hAnsi="宋体"/>
                <w:sz w:val="18"/>
                <w:szCs w:val="18"/>
              </w:rPr>
            </w:pPr>
            <w:r>
              <w:rPr>
                <w:rFonts w:hint="eastAsia" w:hAnsi="宋体"/>
                <w:sz w:val="18"/>
                <w:szCs w:val="18"/>
              </w:rPr>
              <w:t>等级类型</w:t>
            </w:r>
          </w:p>
        </w:tc>
        <w:tc>
          <w:tcPr>
            <w:tcW w:w="2084" w:type="dxa"/>
          </w:tcPr>
          <w:p>
            <w:pPr>
              <w:pStyle w:val="17"/>
              <w:ind w:firstLine="0" w:firstLineChars="0"/>
              <w:jc w:val="center"/>
              <w:rPr>
                <w:rFonts w:hAnsi="宋体"/>
                <w:sz w:val="18"/>
                <w:szCs w:val="18"/>
              </w:rPr>
            </w:pPr>
            <w:r>
              <w:rPr>
                <w:rFonts w:hint="eastAsia" w:hAnsi="宋体"/>
                <w:sz w:val="18"/>
                <w:szCs w:val="18"/>
              </w:rPr>
              <w:t>轻度霜冻</w:t>
            </w:r>
          </w:p>
        </w:tc>
        <w:tc>
          <w:tcPr>
            <w:tcW w:w="2731" w:type="dxa"/>
          </w:tcPr>
          <w:p>
            <w:pPr>
              <w:pStyle w:val="17"/>
              <w:ind w:firstLine="0" w:firstLineChars="0"/>
              <w:jc w:val="center"/>
              <w:rPr>
                <w:rFonts w:hAnsi="宋体"/>
                <w:sz w:val="18"/>
                <w:szCs w:val="18"/>
              </w:rPr>
            </w:pPr>
            <w:r>
              <w:rPr>
                <w:rFonts w:hint="eastAsia" w:hAnsi="宋体"/>
                <w:sz w:val="18"/>
                <w:szCs w:val="18"/>
              </w:rPr>
              <w:t>中度霜冻</w:t>
            </w:r>
          </w:p>
        </w:tc>
        <w:tc>
          <w:tcPr>
            <w:tcW w:w="2288" w:type="dxa"/>
          </w:tcPr>
          <w:p>
            <w:pPr>
              <w:pStyle w:val="17"/>
              <w:ind w:firstLine="0" w:firstLineChars="0"/>
              <w:jc w:val="center"/>
              <w:rPr>
                <w:rFonts w:hAnsi="宋体"/>
                <w:sz w:val="18"/>
                <w:szCs w:val="18"/>
              </w:rPr>
            </w:pPr>
            <w:r>
              <w:rPr>
                <w:rFonts w:hint="eastAsia" w:hAnsi="宋体"/>
                <w:sz w:val="18"/>
                <w:szCs w:val="18"/>
              </w:rPr>
              <w:t>重度霜冻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pStyle w:val="17"/>
              <w:ind w:firstLine="0" w:firstLineChars="0"/>
              <w:jc w:val="center"/>
              <w:rPr>
                <w:rFonts w:hAnsi="宋体"/>
                <w:sz w:val="18"/>
                <w:szCs w:val="18"/>
              </w:rPr>
            </w:pPr>
            <w:r>
              <w:rPr>
                <w:rFonts w:hAnsi="宋体"/>
                <w:sz w:val="18"/>
                <w:szCs w:val="18"/>
              </w:rPr>
              <w:t>DB45/T 1253-2015</w:t>
            </w:r>
          </w:p>
        </w:tc>
        <w:tc>
          <w:tcPr>
            <w:tcW w:w="2084" w:type="dxa"/>
          </w:tcPr>
          <w:p>
            <w:pPr>
              <w:pStyle w:val="17"/>
              <w:ind w:firstLine="360"/>
              <w:jc w:val="center"/>
              <w:rPr>
                <w:rFonts w:hAnsi="宋体"/>
                <w:sz w:val="18"/>
                <w:szCs w:val="18"/>
              </w:rPr>
            </w:pPr>
            <w:r>
              <w:rPr>
                <w:rFonts w:hint="eastAsia" w:hAnsi="宋体"/>
                <w:sz w:val="18"/>
                <w:szCs w:val="18"/>
              </w:rPr>
              <w:t>甘蔗植株叶片仍青绿，叶片无明显受害；生长点死亡、变黑，侧芽不受影响；植株梢部出现轻微水煮状，占蔗茎纵切面 0～10%。</w:t>
            </w:r>
          </w:p>
        </w:tc>
        <w:tc>
          <w:tcPr>
            <w:tcW w:w="2731" w:type="dxa"/>
          </w:tcPr>
          <w:p>
            <w:pPr>
              <w:pStyle w:val="17"/>
              <w:ind w:firstLine="360"/>
              <w:jc w:val="center"/>
              <w:rPr>
                <w:rFonts w:hAnsi="宋体"/>
                <w:sz w:val="18"/>
                <w:szCs w:val="18"/>
              </w:rPr>
            </w:pPr>
            <w:r>
              <w:rPr>
                <w:rFonts w:hint="eastAsia" w:hAnsi="宋体"/>
                <w:sz w:val="18"/>
                <w:szCs w:val="18"/>
              </w:rPr>
              <w:t>甘蔗植株 90%以上叶片受害，叶面积 30%～50%枯死；只有叶鞘和近叶鞘的三叉口叶片有条斑状绿色；生长点死亡，80%以上侧芽死亡；植株出现水煮状，占蔗茎纵切面 30%～80%。</w:t>
            </w:r>
          </w:p>
        </w:tc>
        <w:tc>
          <w:tcPr>
            <w:tcW w:w="2288" w:type="dxa"/>
          </w:tcPr>
          <w:p>
            <w:pPr>
              <w:pStyle w:val="17"/>
              <w:ind w:firstLine="360"/>
              <w:jc w:val="center"/>
              <w:rPr>
                <w:rFonts w:hAnsi="宋体"/>
                <w:sz w:val="18"/>
                <w:szCs w:val="18"/>
              </w:rPr>
            </w:pPr>
            <w:r>
              <w:rPr>
                <w:rFonts w:hint="eastAsia" w:hAnsi="宋体"/>
                <w:sz w:val="18"/>
                <w:szCs w:val="18"/>
              </w:rPr>
              <w:t>整株甘蔗叶片枯死；生长点、侧芽全部死亡；蔗茎变软，整个蔗茎纵切面呈黄色透明水煮状，部分植株梢部折断并流粘液；地下茎纵切面呈水煮状。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pStyle w:val="17"/>
              <w:ind w:firstLine="0" w:firstLineChars="0"/>
              <w:jc w:val="center"/>
              <w:rPr>
                <w:rFonts w:hAnsi="宋体"/>
                <w:sz w:val="18"/>
                <w:szCs w:val="18"/>
              </w:rPr>
            </w:pPr>
            <w:r>
              <w:rPr>
                <w:rFonts w:hint="eastAsia" w:hAnsi="宋体"/>
                <w:sz w:val="18"/>
                <w:szCs w:val="18"/>
              </w:rPr>
              <w:t>王鉴明</w:t>
            </w:r>
          </w:p>
        </w:tc>
        <w:tc>
          <w:tcPr>
            <w:tcW w:w="2084" w:type="dxa"/>
          </w:tcPr>
          <w:p>
            <w:pPr>
              <w:pStyle w:val="17"/>
              <w:ind w:firstLine="0" w:firstLineChars="0"/>
              <w:rPr>
                <w:rFonts w:hAnsi="宋体"/>
                <w:sz w:val="18"/>
                <w:szCs w:val="18"/>
              </w:rPr>
            </w:pPr>
            <w:r>
              <w:rPr>
                <w:rFonts w:hint="eastAsia" w:hAnsi="宋体"/>
                <w:sz w:val="18"/>
                <w:szCs w:val="18"/>
              </w:rPr>
              <w:t>叶部及茎生长点部分受害或死亡，茎组织少部分受害而大部分未死，一般仍可继续稍许成熟，后期抽侧芽，但生长及产量也大大减退。</w:t>
            </w:r>
          </w:p>
        </w:tc>
        <w:tc>
          <w:tcPr>
            <w:tcW w:w="2731" w:type="dxa"/>
          </w:tcPr>
          <w:p>
            <w:pPr>
              <w:pStyle w:val="17"/>
              <w:ind w:firstLine="0" w:firstLineChars="0"/>
              <w:rPr>
                <w:rFonts w:hAnsi="宋体"/>
                <w:sz w:val="18"/>
                <w:szCs w:val="18"/>
              </w:rPr>
            </w:pPr>
            <w:r>
              <w:rPr>
                <w:rFonts w:hint="eastAsia" w:hAnsi="宋体"/>
                <w:sz w:val="18"/>
                <w:szCs w:val="18"/>
              </w:rPr>
              <w:t>茎生长点及大部分侧芽冻死（只余茎下部一些侧芽），茎受害组织范围较大但并不马上分解变坏，变坏需时长短决定于受害严重程度和霜冻后天气情况。</w:t>
            </w:r>
          </w:p>
        </w:tc>
        <w:tc>
          <w:tcPr>
            <w:tcW w:w="2288" w:type="dxa"/>
          </w:tcPr>
          <w:p>
            <w:pPr>
              <w:pStyle w:val="17"/>
              <w:ind w:firstLine="0" w:firstLineChars="0"/>
              <w:rPr>
                <w:rFonts w:hAnsi="宋体"/>
                <w:sz w:val="18"/>
                <w:szCs w:val="18"/>
              </w:rPr>
            </w:pPr>
            <w:r>
              <w:rPr>
                <w:rFonts w:hint="eastAsia" w:hAnsi="宋体"/>
                <w:sz w:val="18"/>
                <w:szCs w:val="18"/>
              </w:rPr>
              <w:t>全部叶片枯死，茎生长点及绝大部分侧芽死亡，绝大部分茎组织受害，霜冻后茎受害组织不久即变坏。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3" w:type="dxa"/>
            <w:vAlign w:val="center"/>
          </w:tcPr>
          <w:p>
            <w:pPr>
              <w:pStyle w:val="17"/>
              <w:ind w:firstLine="0" w:firstLineChars="0"/>
              <w:jc w:val="center"/>
              <w:rPr>
                <w:rFonts w:hAnsi="宋体"/>
                <w:sz w:val="18"/>
                <w:szCs w:val="18"/>
              </w:rPr>
            </w:pPr>
            <w:r>
              <w:rPr>
                <w:rFonts w:hint="eastAsia" w:hAnsi="宋体" w:cs="宋体"/>
                <w:color w:val="000000"/>
                <w:sz w:val="18"/>
                <w:szCs w:val="18"/>
              </w:rPr>
              <w:t>最终指标</w:t>
            </w:r>
          </w:p>
        </w:tc>
        <w:tc>
          <w:tcPr>
            <w:tcW w:w="2084" w:type="dxa"/>
          </w:tcPr>
          <w:p>
            <w:pPr>
              <w:pStyle w:val="17"/>
              <w:ind w:firstLine="0" w:firstLineChars="0"/>
              <w:rPr>
                <w:rFonts w:hAnsi="宋体"/>
                <w:sz w:val="18"/>
                <w:szCs w:val="18"/>
              </w:rPr>
            </w:pPr>
            <w:r>
              <w:rPr>
                <w:rFonts w:hint="eastAsia" w:hAnsi="宋体"/>
                <w:sz w:val="18"/>
                <w:szCs w:val="18"/>
              </w:rPr>
              <w:t>甘蔗植株叶片仍青绿，叶片无明显受害；生长点死亡、变黑，侧芽不受影响；植株梢部出现轻微水煮状，占蔗茎纵切面 10%以下。</w:t>
            </w:r>
          </w:p>
        </w:tc>
        <w:tc>
          <w:tcPr>
            <w:tcW w:w="2731" w:type="dxa"/>
          </w:tcPr>
          <w:p>
            <w:pPr>
              <w:pStyle w:val="17"/>
              <w:ind w:firstLine="0" w:firstLineChars="0"/>
              <w:rPr>
                <w:rFonts w:hAnsi="宋体"/>
                <w:sz w:val="18"/>
                <w:szCs w:val="18"/>
              </w:rPr>
            </w:pPr>
            <w:r>
              <w:rPr>
                <w:rFonts w:hint="eastAsia" w:hAnsi="宋体"/>
                <w:sz w:val="18"/>
                <w:szCs w:val="18"/>
              </w:rPr>
              <w:t>甘蔗植株90%以上叶片受害，叶面积30%～50%枯死；只有叶鞘和近叶鞘的三叉口叶片有条斑状绿色；生长点死亡，80%以上侧芽死亡；植株出现水煮状，占蔗茎纵切面10%～50%。</w:t>
            </w:r>
          </w:p>
        </w:tc>
        <w:tc>
          <w:tcPr>
            <w:tcW w:w="2288" w:type="dxa"/>
          </w:tcPr>
          <w:p>
            <w:pPr>
              <w:pStyle w:val="17"/>
              <w:ind w:firstLine="0" w:firstLineChars="0"/>
              <w:rPr>
                <w:rFonts w:hAnsi="宋体"/>
                <w:sz w:val="18"/>
                <w:szCs w:val="18"/>
              </w:rPr>
            </w:pPr>
            <w:r>
              <w:rPr>
                <w:rFonts w:hint="eastAsia" w:hAnsi="宋体"/>
                <w:sz w:val="18"/>
                <w:szCs w:val="18"/>
              </w:rPr>
              <w:t>整株甘蔗叶片枯死；生长点、侧芽全部死亡；蔗茎变软，蔗茎纵切面50%以上呈透明水煮状，部分植株梢部折断并流粘液；地下茎纵切面呈水煮状。</w:t>
            </w:r>
          </w:p>
        </w:tc>
      </w:tr>
    </w:tbl>
    <w:p>
      <w:pPr>
        <w:ind w:firstLine="480" w:firstLineChars="200"/>
        <w:rPr>
          <w:rStyle w:val="10"/>
          <w:rFonts w:hint="default" w:ascii="宋体" w:hAnsi="宋体" w:eastAsia="宋体"/>
          <w:sz w:val="24"/>
          <w:szCs w:val="24"/>
        </w:rPr>
      </w:pPr>
    </w:p>
    <w:p>
      <w:pPr>
        <w:ind w:firstLine="640" w:firstLineChars="200"/>
        <w:rPr>
          <w:rStyle w:val="10"/>
          <w:rFonts w:hint="default" w:ascii="黑体" w:hAnsi="黑体" w:eastAsia="黑体"/>
        </w:rPr>
      </w:pPr>
      <w:r>
        <w:rPr>
          <w:rStyle w:val="10"/>
          <w:rFonts w:hint="default" w:ascii="黑体" w:hAnsi="黑体" w:eastAsia="黑体"/>
        </w:rPr>
        <w:t>六、 重大意见分歧的处理依据和结果</w:t>
      </w:r>
    </w:p>
    <w:p>
      <w:pPr>
        <w:ind w:firstLine="640" w:firstLineChars="200"/>
        <w:rPr>
          <w:rStyle w:val="10"/>
          <w:rFonts w:hint="default"/>
        </w:rPr>
      </w:pPr>
      <w:r>
        <w:rPr>
          <w:rStyle w:val="10"/>
          <w:rFonts w:hint="default"/>
        </w:rPr>
        <w:t>无。</w:t>
      </w:r>
    </w:p>
    <w:p>
      <w:pPr>
        <w:ind w:firstLine="640" w:firstLineChars="200"/>
        <w:rPr>
          <w:rStyle w:val="10"/>
          <w:rFonts w:hint="default" w:ascii="黑体" w:hAnsi="黑体" w:eastAsia="黑体"/>
        </w:rPr>
      </w:pPr>
      <w:r>
        <w:rPr>
          <w:rStyle w:val="10"/>
          <w:rFonts w:hint="default" w:ascii="黑体" w:hAnsi="黑体" w:eastAsia="黑体"/>
        </w:rPr>
        <w:t>七、 作为推荐性或强制性标准的建议及其理由</w:t>
      </w:r>
    </w:p>
    <w:p>
      <w:pPr>
        <w:ind w:firstLine="640" w:firstLineChars="200"/>
        <w:rPr>
          <w:rStyle w:val="10"/>
          <w:rFonts w:hint="default"/>
        </w:rPr>
      </w:pPr>
      <w:r>
        <w:rPr>
          <w:rStyle w:val="10"/>
          <w:rFonts w:hint="default"/>
        </w:rPr>
        <w:t>按照《</w:t>
      </w:r>
      <w:r>
        <w:rPr>
          <w:rStyle w:val="10"/>
          <w:rFonts w:hint="eastAsia" w:eastAsia="仿宋_GB2312"/>
          <w:lang w:val="en-US" w:eastAsia="zh-CN"/>
        </w:rPr>
        <w:t>中华人民共和国</w:t>
      </w:r>
      <w:bookmarkStart w:id="0" w:name="_GoBack"/>
      <w:bookmarkEnd w:id="0"/>
      <w:r>
        <w:rPr>
          <w:rStyle w:val="10"/>
          <w:rFonts w:hint="default"/>
        </w:rPr>
        <w:t>标准化法》相关条款规定，设区市地方标准是推荐性标准，故该标准建议作为推荐性地方标准。</w:t>
      </w:r>
    </w:p>
    <w:p>
      <w:pPr>
        <w:ind w:firstLine="640" w:firstLineChars="200"/>
        <w:rPr>
          <w:rStyle w:val="10"/>
          <w:rFonts w:hint="default" w:ascii="黑体" w:hAnsi="黑体" w:eastAsia="黑体"/>
        </w:rPr>
      </w:pPr>
      <w:r>
        <w:rPr>
          <w:rStyle w:val="10"/>
          <w:rFonts w:hint="default" w:ascii="黑体" w:hAnsi="黑体" w:eastAsia="黑体"/>
        </w:rPr>
        <w:t>八、 贯彻标准的措施建议</w:t>
      </w:r>
    </w:p>
    <w:p>
      <w:pPr>
        <w:ind w:firstLine="640" w:firstLineChars="200"/>
        <w:rPr>
          <w:rStyle w:val="10"/>
          <w:rFonts w:hint="default"/>
        </w:rPr>
      </w:pPr>
      <w:r>
        <w:rPr>
          <w:rStyle w:val="10"/>
          <w:rFonts w:hint="default"/>
        </w:rPr>
        <w:t>标准发布后，一是充分利用电视、报刊、网络等媒体，采用多种形式进行深入广泛的宣传，让群众充分理解标准内容，认识甘蔗霜冻害等级划分方法及其应用价值、认识到标准对甘蔗稳产、增产、改善品质方面的重要作用。二是积极争取相关项目或结合甘蔗气象服务工作，推进甘蔗产业发展，切实让该标准在甘蔗生产中发挥作用。</w:t>
      </w:r>
    </w:p>
    <w:p>
      <w:pPr>
        <w:ind w:firstLine="640" w:firstLineChars="200"/>
        <w:rPr>
          <w:rStyle w:val="10"/>
          <w:rFonts w:hint="default" w:ascii="黑体" w:hAnsi="黑体" w:eastAsia="黑体"/>
        </w:rPr>
      </w:pPr>
      <w:r>
        <w:rPr>
          <w:rStyle w:val="10"/>
          <w:rFonts w:hint="default" w:ascii="黑体" w:hAnsi="黑体" w:eastAsia="黑体"/>
        </w:rPr>
        <w:t>九、预期效益分析</w:t>
      </w:r>
    </w:p>
    <w:p>
      <w:pPr>
        <w:ind w:firstLine="640" w:firstLineChars="200"/>
        <w:rPr>
          <w:rStyle w:val="10"/>
          <w:rFonts w:hint="default"/>
        </w:rPr>
      </w:pPr>
      <w:r>
        <w:rPr>
          <w:rStyle w:val="10"/>
          <w:rFonts w:hint="default"/>
        </w:rPr>
        <w:t>1.生态效益：该标准的制定和应用是针对临沧建设“双高”糖料基地，创建绿色品牌的实践，不会对生态环境造成新的破坏，同时可根据霜冻害发生情况对生产管理措施进行调整，减少对生态环境的影响，从而产生较好的生态效益。</w:t>
      </w:r>
    </w:p>
    <w:p>
      <w:pPr>
        <w:ind w:firstLine="640" w:firstLineChars="200"/>
        <w:rPr>
          <w:rStyle w:val="10"/>
          <w:rFonts w:hint="default"/>
        </w:rPr>
      </w:pPr>
      <w:r>
        <w:rPr>
          <w:rStyle w:val="10"/>
          <w:rFonts w:hint="default"/>
        </w:rPr>
        <w:t>2.社会效益：该标准的制定和颁布，从根本上改变云南省没有甘蔗霜冻害等级划分标准的局面，是云南省甘蔗霜冻害指标确定及应用的重大突破，对甘蔗生产进行科学管理、促进甘蔗产业发展具有十分重要的作用，社会效益明显。</w:t>
      </w:r>
    </w:p>
    <w:p>
      <w:pPr>
        <w:ind w:firstLine="640" w:firstLineChars="200"/>
        <w:rPr>
          <w:rStyle w:val="10"/>
          <w:rFonts w:hint="default"/>
        </w:rPr>
      </w:pPr>
      <w:r>
        <w:rPr>
          <w:rStyle w:val="10"/>
          <w:rFonts w:hint="default"/>
        </w:rPr>
        <w:t>3.经济效益：在试验过程中通过实地调查，“对照”（即未受</w:t>
      </w:r>
      <w:r>
        <w:rPr>
          <w:rStyle w:val="10"/>
          <w:rFonts w:hint="default" w:ascii="宋体" w:hAnsi="宋体" w:eastAsia="宋体" w:cs="宋体"/>
        </w:rPr>
        <w:t>霜冻害</w:t>
      </w:r>
      <w:r>
        <w:rPr>
          <w:rStyle w:val="10"/>
          <w:rFonts w:hint="default"/>
        </w:rPr>
        <w:t>）平均单产为111000</w:t>
      </w:r>
      <w:r>
        <w:rPr>
          <w:rFonts w:hint="eastAsia" w:ascii="仿宋_GB2312" w:eastAsia="仿宋_GB2312"/>
          <w:sz w:val="32"/>
          <w:szCs w:val="32"/>
        </w:rPr>
        <w:t>kg/hm</w:t>
      </w:r>
      <w:r>
        <w:rPr>
          <w:rFonts w:hint="eastAsia" w:ascii="仿宋_GB2312" w:eastAsia="仿宋_GB2312"/>
          <w:sz w:val="32"/>
          <w:szCs w:val="32"/>
          <w:vertAlign w:val="superscript"/>
        </w:rPr>
        <w:t>2</w:t>
      </w:r>
      <w:r>
        <w:rPr>
          <w:rStyle w:val="10"/>
          <w:rFonts w:hint="default"/>
        </w:rPr>
        <w:t>，平均糖分为14.1%，受霜冻害的甘蔗比“对照”单产平均降低7800</w:t>
      </w:r>
      <w:r>
        <w:rPr>
          <w:rFonts w:hint="eastAsia" w:ascii="仿宋_GB2312" w:eastAsia="仿宋_GB2312"/>
          <w:sz w:val="32"/>
          <w:szCs w:val="32"/>
        </w:rPr>
        <w:t>kg/hm</w:t>
      </w:r>
      <w:r>
        <w:rPr>
          <w:rFonts w:hint="eastAsia" w:ascii="仿宋_GB2312" w:eastAsia="仿宋_GB2312"/>
          <w:sz w:val="32"/>
          <w:szCs w:val="32"/>
          <w:vertAlign w:val="superscript"/>
        </w:rPr>
        <w:t>2</w:t>
      </w:r>
      <w:r>
        <w:rPr>
          <w:rStyle w:val="10"/>
          <w:rFonts w:hint="default"/>
        </w:rPr>
        <w:t>、减产7%，糖分平均降低1.27个百分点、减9%；按甘蔗价格420元/t、蔗糖价格5600元/t计算，蔗农甘蔗损失3263.4元</w:t>
      </w:r>
      <w:r>
        <w:rPr>
          <w:rFonts w:hint="eastAsia" w:ascii="仿宋_GB2312" w:eastAsia="仿宋_GB2312"/>
          <w:sz w:val="32"/>
          <w:szCs w:val="32"/>
        </w:rPr>
        <w:t>/hm</w:t>
      </w:r>
      <w:r>
        <w:rPr>
          <w:rFonts w:hint="eastAsia" w:ascii="仿宋_GB2312" w:eastAsia="仿宋_GB2312"/>
          <w:sz w:val="32"/>
          <w:szCs w:val="32"/>
          <w:vertAlign w:val="superscript"/>
        </w:rPr>
        <w:t>2</w:t>
      </w:r>
      <w:r>
        <w:rPr>
          <w:rStyle w:val="10"/>
          <w:rFonts w:hint="default"/>
        </w:rPr>
        <w:t>，制糖企业每吨甘蔗损失71.06元。本标准的制定和实施，可有效规范我市甘蔗霜冻害防范工作，为蔗糖生产企业制定生产计划、为蔗农提前做好生产安排、为甘蔗霜冻害农业保险定损提供科学依据，即可避免或减少上述损失。进而提高甘蔗生产水平，提升甘蔗产品品质，对促进临沧甘蔗产业提质增效、实现企业发展、农民增收、农村经济发展具有重要影响，经济效益明显。</w:t>
      </w:r>
    </w:p>
    <w:p>
      <w:pPr>
        <w:ind w:firstLine="640" w:firstLineChars="200"/>
        <w:rPr>
          <w:rStyle w:val="10"/>
          <w:rFonts w:hint="default" w:ascii="黑体" w:hAnsi="黑体" w:eastAsia="黑体"/>
        </w:rPr>
      </w:pPr>
      <w:r>
        <w:rPr>
          <w:rStyle w:val="10"/>
          <w:rFonts w:hint="default" w:ascii="黑体" w:hAnsi="黑体" w:eastAsia="黑体"/>
        </w:rPr>
        <w:t>十、 其他应说明的事项</w:t>
      </w:r>
    </w:p>
    <w:p>
      <w:pPr>
        <w:ind w:firstLine="640" w:firstLineChars="200"/>
        <w:rPr>
          <w:rStyle w:val="10"/>
          <w:rFonts w:hint="default"/>
        </w:rPr>
      </w:pPr>
      <w:r>
        <w:rPr>
          <w:rStyle w:val="10"/>
          <w:rFonts w:hint="default"/>
        </w:rPr>
        <w:t>无。</w:t>
      </w:r>
    </w:p>
    <w:p>
      <w:pPr>
        <w:ind w:firstLine="200"/>
        <w:jc w:val="right"/>
        <w:rPr>
          <w:rStyle w:val="10"/>
          <w:rFonts w:hint="default"/>
        </w:rPr>
      </w:pPr>
    </w:p>
    <w:p>
      <w:pPr>
        <w:ind w:firstLine="200"/>
        <w:jc w:val="right"/>
        <w:rPr>
          <w:rStyle w:val="10"/>
          <w:rFonts w:hint="default"/>
        </w:rPr>
      </w:pPr>
    </w:p>
    <w:p>
      <w:pPr>
        <w:ind w:right="1218" w:rightChars="580" w:firstLine="200"/>
        <w:jc w:val="right"/>
        <w:rPr>
          <w:rStyle w:val="10"/>
          <w:rFonts w:hint="default"/>
        </w:rPr>
      </w:pPr>
      <w:r>
        <w:rPr>
          <w:rStyle w:val="10"/>
          <w:rFonts w:hint="default"/>
        </w:rPr>
        <w:t>《临沧市甘蔗霜冻害等级划分》标准起草组</w:t>
      </w:r>
    </w:p>
    <w:p>
      <w:pPr>
        <w:ind w:right="1218" w:rightChars="580" w:firstLine="200"/>
        <w:jc w:val="right"/>
        <w:rPr>
          <w:rStyle w:val="10"/>
          <w:rFonts w:hint="default"/>
        </w:rPr>
      </w:pPr>
      <w:r>
        <w:rPr>
          <w:rStyle w:val="10"/>
          <w:rFonts w:hint="default"/>
        </w:rPr>
        <w:t>2022 年4月12 日</w:t>
      </w:r>
    </w:p>
    <w:sectPr>
      <w:footerReference r:id="rId3" w:type="default"/>
      <w:pgSz w:w="11906" w:h="16838"/>
      <w:pgMar w:top="1418" w:right="1361"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1927829"/>
      <w:docPartObj>
        <w:docPartGallery w:val="autotext"/>
      </w:docPartObj>
    </w:sdtPr>
    <w:sdtContent>
      <w:p>
        <w:pPr>
          <w:pStyle w:val="3"/>
          <w:jc w:val="right"/>
        </w:pPr>
        <w:r>
          <w:fldChar w:fldCharType="begin"/>
        </w:r>
        <w:r>
          <w:instrText xml:space="preserve"> PAGE   \* MERGEFORMAT </w:instrText>
        </w:r>
        <w:r>
          <w:fldChar w:fldCharType="separate"/>
        </w:r>
        <w:r>
          <w:rPr>
            <w:lang w:val="zh-CN"/>
          </w:rPr>
          <w:t>12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4"/>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25"/>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7894321"/>
    <w:multiLevelType w:val="multilevel"/>
    <w:tmpl w:val="67894321"/>
    <w:lvl w:ilvl="0" w:tentative="0">
      <w:start w:val="1"/>
      <w:numFmt w:val="decimal"/>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BF04F4"/>
    <w:multiLevelType w:val="multilevel"/>
    <w:tmpl w:val="6DBF04F4"/>
    <w:lvl w:ilvl="0" w:tentative="0">
      <w:start w:val="1"/>
      <w:numFmt w:val="none"/>
      <w:pStyle w:val="2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85"/>
    <w:rsid w:val="00007C66"/>
    <w:rsid w:val="00023C47"/>
    <w:rsid w:val="00031C09"/>
    <w:rsid w:val="00052CB3"/>
    <w:rsid w:val="00060298"/>
    <w:rsid w:val="0006381A"/>
    <w:rsid w:val="00066084"/>
    <w:rsid w:val="00072832"/>
    <w:rsid w:val="000824B8"/>
    <w:rsid w:val="00083A68"/>
    <w:rsid w:val="000846B4"/>
    <w:rsid w:val="00091911"/>
    <w:rsid w:val="00096C75"/>
    <w:rsid w:val="000A7B39"/>
    <w:rsid w:val="000C3126"/>
    <w:rsid w:val="000C529C"/>
    <w:rsid w:val="000D07D6"/>
    <w:rsid w:val="000D5C6F"/>
    <w:rsid w:val="000F6300"/>
    <w:rsid w:val="00101F4F"/>
    <w:rsid w:val="0011267A"/>
    <w:rsid w:val="0012118C"/>
    <w:rsid w:val="001302B8"/>
    <w:rsid w:val="0013263F"/>
    <w:rsid w:val="00145C9B"/>
    <w:rsid w:val="00150354"/>
    <w:rsid w:val="0015281B"/>
    <w:rsid w:val="001535D0"/>
    <w:rsid w:val="00154ADD"/>
    <w:rsid w:val="00155284"/>
    <w:rsid w:val="00162393"/>
    <w:rsid w:val="001656B9"/>
    <w:rsid w:val="001700DE"/>
    <w:rsid w:val="001802E6"/>
    <w:rsid w:val="001809F5"/>
    <w:rsid w:val="00183D09"/>
    <w:rsid w:val="00186D83"/>
    <w:rsid w:val="00187D19"/>
    <w:rsid w:val="001A1AEC"/>
    <w:rsid w:val="001A5ED6"/>
    <w:rsid w:val="001C377A"/>
    <w:rsid w:val="001C7859"/>
    <w:rsid w:val="001D0372"/>
    <w:rsid w:val="001E705C"/>
    <w:rsid w:val="001F0810"/>
    <w:rsid w:val="001F2A7C"/>
    <w:rsid w:val="00200CB7"/>
    <w:rsid w:val="00207A57"/>
    <w:rsid w:val="002104B1"/>
    <w:rsid w:val="00215CE9"/>
    <w:rsid w:val="0022337C"/>
    <w:rsid w:val="00233E1A"/>
    <w:rsid w:val="00235737"/>
    <w:rsid w:val="002365D1"/>
    <w:rsid w:val="002A2781"/>
    <w:rsid w:val="002A7F31"/>
    <w:rsid w:val="002B650C"/>
    <w:rsid w:val="002C2D0A"/>
    <w:rsid w:val="002F1E56"/>
    <w:rsid w:val="002F3C2C"/>
    <w:rsid w:val="00300683"/>
    <w:rsid w:val="00300A32"/>
    <w:rsid w:val="00305FE9"/>
    <w:rsid w:val="003062C9"/>
    <w:rsid w:val="003079DE"/>
    <w:rsid w:val="00311E32"/>
    <w:rsid w:val="00320F71"/>
    <w:rsid w:val="00324F09"/>
    <w:rsid w:val="00343685"/>
    <w:rsid w:val="00344249"/>
    <w:rsid w:val="003442A5"/>
    <w:rsid w:val="003449B5"/>
    <w:rsid w:val="003527FA"/>
    <w:rsid w:val="00353844"/>
    <w:rsid w:val="00371DB4"/>
    <w:rsid w:val="0038648B"/>
    <w:rsid w:val="003902A4"/>
    <w:rsid w:val="003A2122"/>
    <w:rsid w:val="003A2C05"/>
    <w:rsid w:val="003C167B"/>
    <w:rsid w:val="003C2633"/>
    <w:rsid w:val="003C638A"/>
    <w:rsid w:val="003C7C6C"/>
    <w:rsid w:val="003E7FBC"/>
    <w:rsid w:val="003F052B"/>
    <w:rsid w:val="003F35C9"/>
    <w:rsid w:val="003F443D"/>
    <w:rsid w:val="00405822"/>
    <w:rsid w:val="00407F5B"/>
    <w:rsid w:val="0042041A"/>
    <w:rsid w:val="0042151C"/>
    <w:rsid w:val="00426A80"/>
    <w:rsid w:val="00460FB3"/>
    <w:rsid w:val="00462F6C"/>
    <w:rsid w:val="00470A1E"/>
    <w:rsid w:val="00484E01"/>
    <w:rsid w:val="00490438"/>
    <w:rsid w:val="004A6E4B"/>
    <w:rsid w:val="004C6085"/>
    <w:rsid w:val="004C6E0A"/>
    <w:rsid w:val="004D780E"/>
    <w:rsid w:val="004E0F11"/>
    <w:rsid w:val="004F0A5B"/>
    <w:rsid w:val="004F4ED3"/>
    <w:rsid w:val="004F68EF"/>
    <w:rsid w:val="0050229A"/>
    <w:rsid w:val="00503034"/>
    <w:rsid w:val="00505821"/>
    <w:rsid w:val="005101BB"/>
    <w:rsid w:val="00525609"/>
    <w:rsid w:val="005308FF"/>
    <w:rsid w:val="00531FA1"/>
    <w:rsid w:val="00550401"/>
    <w:rsid w:val="00567A39"/>
    <w:rsid w:val="00575E9F"/>
    <w:rsid w:val="00581B05"/>
    <w:rsid w:val="005A47C9"/>
    <w:rsid w:val="005B5CED"/>
    <w:rsid w:val="005D3AA6"/>
    <w:rsid w:val="006052EC"/>
    <w:rsid w:val="00621A4E"/>
    <w:rsid w:val="00623597"/>
    <w:rsid w:val="00624FBB"/>
    <w:rsid w:val="00630FC5"/>
    <w:rsid w:val="00631C10"/>
    <w:rsid w:val="006361E1"/>
    <w:rsid w:val="006368F2"/>
    <w:rsid w:val="00657066"/>
    <w:rsid w:val="00657BF0"/>
    <w:rsid w:val="006731CD"/>
    <w:rsid w:val="0068241E"/>
    <w:rsid w:val="00685470"/>
    <w:rsid w:val="00695199"/>
    <w:rsid w:val="006A3013"/>
    <w:rsid w:val="006A35ED"/>
    <w:rsid w:val="006A3916"/>
    <w:rsid w:val="006A425E"/>
    <w:rsid w:val="006C5AB7"/>
    <w:rsid w:val="006C70D8"/>
    <w:rsid w:val="006D24E6"/>
    <w:rsid w:val="006D5713"/>
    <w:rsid w:val="006E03F0"/>
    <w:rsid w:val="006E36CB"/>
    <w:rsid w:val="007008A3"/>
    <w:rsid w:val="00707D3C"/>
    <w:rsid w:val="00711A97"/>
    <w:rsid w:val="0072358B"/>
    <w:rsid w:val="00726BA1"/>
    <w:rsid w:val="00727DAD"/>
    <w:rsid w:val="00736FFA"/>
    <w:rsid w:val="00737E33"/>
    <w:rsid w:val="00753459"/>
    <w:rsid w:val="007928F0"/>
    <w:rsid w:val="00793A1D"/>
    <w:rsid w:val="0079434D"/>
    <w:rsid w:val="007A4919"/>
    <w:rsid w:val="007A7F6D"/>
    <w:rsid w:val="007B00BC"/>
    <w:rsid w:val="007B47A1"/>
    <w:rsid w:val="007D172E"/>
    <w:rsid w:val="007D51E6"/>
    <w:rsid w:val="007E0095"/>
    <w:rsid w:val="007E7668"/>
    <w:rsid w:val="00812FFD"/>
    <w:rsid w:val="00816509"/>
    <w:rsid w:val="008775F1"/>
    <w:rsid w:val="008A6749"/>
    <w:rsid w:val="008A77FD"/>
    <w:rsid w:val="008B0FEB"/>
    <w:rsid w:val="008B175F"/>
    <w:rsid w:val="008B693C"/>
    <w:rsid w:val="008C2929"/>
    <w:rsid w:val="008D03CF"/>
    <w:rsid w:val="0090624A"/>
    <w:rsid w:val="0091039A"/>
    <w:rsid w:val="00923B90"/>
    <w:rsid w:val="00924351"/>
    <w:rsid w:val="0092569A"/>
    <w:rsid w:val="00925CF5"/>
    <w:rsid w:val="009271D2"/>
    <w:rsid w:val="009402A5"/>
    <w:rsid w:val="00955F5B"/>
    <w:rsid w:val="0099467F"/>
    <w:rsid w:val="009958F4"/>
    <w:rsid w:val="009A2224"/>
    <w:rsid w:val="009A2AF3"/>
    <w:rsid w:val="009A42D6"/>
    <w:rsid w:val="009A6239"/>
    <w:rsid w:val="009A6D9C"/>
    <w:rsid w:val="009B59DD"/>
    <w:rsid w:val="009B72C6"/>
    <w:rsid w:val="009C0C64"/>
    <w:rsid w:val="009C2D0A"/>
    <w:rsid w:val="009D0A71"/>
    <w:rsid w:val="009E74FF"/>
    <w:rsid w:val="00A04EB5"/>
    <w:rsid w:val="00A06E4A"/>
    <w:rsid w:val="00A32591"/>
    <w:rsid w:val="00A339D2"/>
    <w:rsid w:val="00A42959"/>
    <w:rsid w:val="00A431EF"/>
    <w:rsid w:val="00A93BE3"/>
    <w:rsid w:val="00AB12DD"/>
    <w:rsid w:val="00AC731A"/>
    <w:rsid w:val="00AD7917"/>
    <w:rsid w:val="00B003F3"/>
    <w:rsid w:val="00B04684"/>
    <w:rsid w:val="00B04EF3"/>
    <w:rsid w:val="00B1094D"/>
    <w:rsid w:val="00B24CE0"/>
    <w:rsid w:val="00B30124"/>
    <w:rsid w:val="00B30A51"/>
    <w:rsid w:val="00B40CBD"/>
    <w:rsid w:val="00B41232"/>
    <w:rsid w:val="00B4528C"/>
    <w:rsid w:val="00B47857"/>
    <w:rsid w:val="00B5351C"/>
    <w:rsid w:val="00B65B0F"/>
    <w:rsid w:val="00B838EA"/>
    <w:rsid w:val="00B963A3"/>
    <w:rsid w:val="00BA0218"/>
    <w:rsid w:val="00BA0589"/>
    <w:rsid w:val="00BA3C9A"/>
    <w:rsid w:val="00BB7E74"/>
    <w:rsid w:val="00BC5790"/>
    <w:rsid w:val="00BD799D"/>
    <w:rsid w:val="00BE2090"/>
    <w:rsid w:val="00BE22E4"/>
    <w:rsid w:val="00BE71A2"/>
    <w:rsid w:val="00BF3C48"/>
    <w:rsid w:val="00C0551D"/>
    <w:rsid w:val="00C14CBD"/>
    <w:rsid w:val="00C152BE"/>
    <w:rsid w:val="00C220B1"/>
    <w:rsid w:val="00C22852"/>
    <w:rsid w:val="00C437F9"/>
    <w:rsid w:val="00C53FCD"/>
    <w:rsid w:val="00C5441D"/>
    <w:rsid w:val="00C637B7"/>
    <w:rsid w:val="00C65694"/>
    <w:rsid w:val="00C675D5"/>
    <w:rsid w:val="00CC2265"/>
    <w:rsid w:val="00CC230A"/>
    <w:rsid w:val="00CD2008"/>
    <w:rsid w:val="00CD301E"/>
    <w:rsid w:val="00CE0110"/>
    <w:rsid w:val="00CF2D74"/>
    <w:rsid w:val="00CF3E54"/>
    <w:rsid w:val="00D0282F"/>
    <w:rsid w:val="00D07F7F"/>
    <w:rsid w:val="00D11E3A"/>
    <w:rsid w:val="00D203A7"/>
    <w:rsid w:val="00D22FA1"/>
    <w:rsid w:val="00D24107"/>
    <w:rsid w:val="00D252F3"/>
    <w:rsid w:val="00D263B4"/>
    <w:rsid w:val="00D32EA2"/>
    <w:rsid w:val="00D53702"/>
    <w:rsid w:val="00D77029"/>
    <w:rsid w:val="00D87249"/>
    <w:rsid w:val="00D8761F"/>
    <w:rsid w:val="00D964F0"/>
    <w:rsid w:val="00DC1FBA"/>
    <w:rsid w:val="00E018CC"/>
    <w:rsid w:val="00E01C83"/>
    <w:rsid w:val="00E01DA1"/>
    <w:rsid w:val="00E023D8"/>
    <w:rsid w:val="00E14321"/>
    <w:rsid w:val="00E1726B"/>
    <w:rsid w:val="00E23640"/>
    <w:rsid w:val="00E3010C"/>
    <w:rsid w:val="00E45104"/>
    <w:rsid w:val="00E5357D"/>
    <w:rsid w:val="00E732A5"/>
    <w:rsid w:val="00E852F8"/>
    <w:rsid w:val="00E85759"/>
    <w:rsid w:val="00E86169"/>
    <w:rsid w:val="00E86A56"/>
    <w:rsid w:val="00EA5570"/>
    <w:rsid w:val="00EB67A1"/>
    <w:rsid w:val="00ED43BA"/>
    <w:rsid w:val="00ED5733"/>
    <w:rsid w:val="00EE005E"/>
    <w:rsid w:val="00EE0AA2"/>
    <w:rsid w:val="00EE482C"/>
    <w:rsid w:val="00EE6121"/>
    <w:rsid w:val="00F11807"/>
    <w:rsid w:val="00F14C0E"/>
    <w:rsid w:val="00F41614"/>
    <w:rsid w:val="00F755E4"/>
    <w:rsid w:val="00F8043E"/>
    <w:rsid w:val="00F869E3"/>
    <w:rsid w:val="00FA4A36"/>
    <w:rsid w:val="00FA5E59"/>
    <w:rsid w:val="00FB4050"/>
    <w:rsid w:val="00FC2AC4"/>
    <w:rsid w:val="00FC3803"/>
    <w:rsid w:val="00FF362B"/>
    <w:rsid w:val="40B13BF9"/>
    <w:rsid w:val="6C7F25A7"/>
    <w:rsid w:val="7F401613"/>
    <w:rsid w:val="F7B48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fontstyle01"/>
    <w:basedOn w:val="7"/>
    <w:qFormat/>
    <w:uiPriority w:val="0"/>
    <w:rPr>
      <w:rFonts w:hint="default" w:ascii="楷体" w:hAnsi="楷体"/>
      <w:color w:val="000000"/>
      <w:sz w:val="32"/>
      <w:szCs w:val="32"/>
    </w:rPr>
  </w:style>
  <w:style w:type="character" w:customStyle="1" w:styleId="10">
    <w:name w:val="fontstyle21"/>
    <w:basedOn w:val="7"/>
    <w:qFormat/>
    <w:uiPriority w:val="0"/>
    <w:rPr>
      <w:rFonts w:hint="eastAsia" w:ascii="仿宋_GB2312" w:eastAsia="仿宋_GB2312"/>
      <w:color w:val="000000"/>
      <w:sz w:val="32"/>
      <w:szCs w:val="32"/>
    </w:rPr>
  </w:style>
  <w:style w:type="character" w:customStyle="1" w:styleId="11">
    <w:name w:val="fontstyle31"/>
    <w:basedOn w:val="7"/>
    <w:qFormat/>
    <w:uiPriority w:val="0"/>
    <w:rPr>
      <w:rFonts w:hint="default" w:ascii="Calibri" w:hAnsi="Calibri" w:cs="Calibri"/>
      <w:color w:val="000000"/>
      <w:sz w:val="24"/>
      <w:szCs w:val="24"/>
    </w:rPr>
  </w:style>
  <w:style w:type="character" w:customStyle="1" w:styleId="12">
    <w:name w:val="fontstyle41"/>
    <w:basedOn w:val="7"/>
    <w:qFormat/>
    <w:uiPriority w:val="0"/>
    <w:rPr>
      <w:rFonts w:hint="eastAsia" w:ascii="宋体" w:hAnsi="宋体" w:eastAsia="宋体"/>
      <w:color w:val="000000"/>
      <w:sz w:val="22"/>
      <w:szCs w:val="22"/>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7"/>
    <w:link w:val="2"/>
    <w:semiHidden/>
    <w:qFormat/>
    <w:uiPriority w:val="99"/>
    <w:rPr>
      <w:sz w:val="18"/>
      <w:szCs w:val="18"/>
    </w:rPr>
  </w:style>
  <w:style w:type="paragraph" w:customStyle="1" w:styleId="17">
    <w:name w:val="段"/>
    <w:qFormat/>
    <w:uiPriority w:val="0"/>
    <w:pPr>
      <w:ind w:firstLine="200" w:firstLineChars="200"/>
      <w:jc w:val="both"/>
    </w:pPr>
    <w:rPr>
      <w:rFonts w:ascii="宋体" w:hAnsi="Times New Roman" w:eastAsia="宋体" w:cs="Times New Roman"/>
      <w:kern w:val="0"/>
      <w:sz w:val="21"/>
      <w:szCs w:val="20"/>
      <w:lang w:val="en-US" w:eastAsia="zh-CN" w:bidi="ar-SA"/>
    </w:rPr>
  </w:style>
  <w:style w:type="paragraph" w:customStyle="1" w:styleId="18">
    <w:name w:val="章标题"/>
    <w:next w:val="17"/>
    <w:qFormat/>
    <w:uiPriority w:val="99"/>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9">
    <w:name w:val="一级条标题"/>
    <w:next w:val="17"/>
    <w:qFormat/>
    <w:uiPriority w:val="99"/>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20">
    <w:name w:val="二级条标题"/>
    <w:basedOn w:val="19"/>
    <w:next w:val="17"/>
    <w:qFormat/>
    <w:uiPriority w:val="99"/>
    <w:pPr>
      <w:numPr>
        <w:ilvl w:val="2"/>
      </w:numPr>
      <w:spacing w:before="50" w:after="50"/>
      <w:outlineLvl w:val="9"/>
    </w:pPr>
  </w:style>
  <w:style w:type="paragraph" w:customStyle="1" w:styleId="21">
    <w:name w:val="三级条标题"/>
    <w:basedOn w:val="20"/>
    <w:next w:val="17"/>
    <w:qFormat/>
    <w:uiPriority w:val="99"/>
    <w:pPr>
      <w:numPr>
        <w:ilvl w:val="3"/>
      </w:numPr>
    </w:pPr>
  </w:style>
  <w:style w:type="paragraph" w:customStyle="1" w:styleId="22">
    <w:name w:val="四级条标题"/>
    <w:basedOn w:val="21"/>
    <w:next w:val="17"/>
    <w:qFormat/>
    <w:uiPriority w:val="99"/>
    <w:pPr>
      <w:numPr>
        <w:ilvl w:val="4"/>
      </w:numPr>
    </w:pPr>
  </w:style>
  <w:style w:type="paragraph" w:customStyle="1" w:styleId="23">
    <w:name w:val="五级条标题"/>
    <w:basedOn w:val="22"/>
    <w:next w:val="17"/>
    <w:qFormat/>
    <w:uiPriority w:val="99"/>
    <w:pPr>
      <w:numPr>
        <w:ilvl w:val="5"/>
      </w:numPr>
    </w:pPr>
  </w:style>
  <w:style w:type="paragraph" w:customStyle="1" w:styleId="24">
    <w:name w:val="正文表标题"/>
    <w:next w:val="17"/>
    <w:qFormat/>
    <w:uiPriority w:val="99"/>
    <w:pPr>
      <w:numPr>
        <w:ilvl w:val="1"/>
        <w:numId w:val="2"/>
      </w:numPr>
      <w:tabs>
        <w:tab w:val="left" w:pos="360"/>
      </w:tabs>
      <w:spacing w:beforeLines="50" w:afterLines="50"/>
      <w:jc w:val="center"/>
    </w:pPr>
    <w:rPr>
      <w:rFonts w:ascii="黑体" w:hAnsi="Times New Roman" w:eastAsia="黑体" w:cs="Times New Roman"/>
      <w:kern w:val="0"/>
      <w:sz w:val="21"/>
      <w:szCs w:val="21"/>
      <w:lang w:val="en-US" w:eastAsia="zh-CN" w:bidi="ar-SA"/>
    </w:rPr>
  </w:style>
  <w:style w:type="paragraph" w:customStyle="1" w:styleId="25">
    <w:name w:val="正文表标题续表"/>
    <w:basedOn w:val="24"/>
    <w:next w:val="17"/>
    <w:qFormat/>
    <w:uiPriority w:val="99"/>
    <w:pPr>
      <w:numPr>
        <w:ilvl w:val="2"/>
      </w:numPr>
    </w:pPr>
  </w:style>
  <w:style w:type="paragraph" w:customStyle="1" w:styleId="26">
    <w:name w:val="注："/>
    <w:next w:val="1"/>
    <w:qFormat/>
    <w:uiPriority w:val="0"/>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1287</Words>
  <Characters>7341</Characters>
  <Lines>61</Lines>
  <Paragraphs>17</Paragraphs>
  <TotalTime>1297</TotalTime>
  <ScaleCrop>false</ScaleCrop>
  <LinksUpToDate>false</LinksUpToDate>
  <CharactersWithSpaces>8611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2022-01-27T17:54:00Z</dcterms:created>
  <dc:creator>李世成(拟稿)</dc:creator>
  <cp:lastModifiedBy>娇</cp:lastModifiedBy>
  <cp:lastPrinted>2022-05-06T10:36:00Z</cp:lastPrinted>
  <dcterms:modified xsi:type="dcterms:W3CDTF">2024-09-26T13:11:09Z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EE810E07906946B0877E3FA1AC912B07</vt:lpwstr>
  </property>
</Properties>
</file>