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mc:AlternateContent>
          <mc:Choice Requires="wps">
            <w:drawing>
              <wp:anchor distT="0" distB="0" distL="114300" distR="114300" simplePos="0" relativeHeight="251660288"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3"/>
                            </w:pPr>
                            <w:r>
                              <w:rPr>
                                <w:rFonts w:hint="eastAsia"/>
                              </w:rPr>
                              <w:drawing>
                                <wp:inline distT="0" distB="0" distL="114300" distR="114300">
                                  <wp:extent cx="800100" cy="406400"/>
                                  <wp:effectExtent l="0" t="0" r="7620" b="508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rPr>
                              <w:t xml:space="preserve"> 5309</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FmmnPV0CAACLBAAADgAAAGRycy9lMm9Eb2MueG1s&#10;rVTNbhMxEL4j8Q6W73Q3/RONuqlCqyCkilYqiLPj9WYt2R4zdrJbHgBeAHHh1AsH7pyQeBt++haM&#10;vUnL36EHcnDGM+OZ+b6Z2cOj3hq2Uhg0uIqPtkrOlJNQa7eo+PNnswcPOQtRuFoYcKrilyrwo8n9&#10;e4edH6ttaMHUChkFcWHc+Yq3MfpxUQTZKivCFnjlyNgAWhHpiouiRtFRdGuK7bLcLzrA2iNIFQJp&#10;TwYjX0fEuwSEptFSnYBcWuXiEBWVEZEghVb7wCe52qZRMp41TVCRmYoT0phPSkLyPJ3F5FCMFyh8&#10;q+W6BHGXEv7AZIV2lPQm1ImIgi1R/xXKaokQoIlbEmwxAMmMEIpR+Qc3F63wKmMhqoO/IT38v7Dy&#10;6eocma4rvs2ZE5Yafv3h3fXVpx9vPn5/+/nb1euv77/sJJo6H8bkfeHJP/aPoKfh2egDKRP6vkGb&#10;/gkXIzuRfHlDsuojk6TcOdgvdw/2OJNkOxjt7pa5C8Xta48hPlZgWRIqjtTEzK1YnYZIlZDrxiUl&#10;C2B0PdPG5Asu5scG2UpQw2f5l4qkJ7+5Gce6iu/v7JU5soP0fvAzjtwT2AFUkmI/79cMzKG+JAIQ&#10;hkkKXs40VXkqQjwXSKNDmGm54hkdjQFKAmuJsxbw1b/0yZ86SlbOOhrFioeXS4GKM/PEUa/T3G4E&#10;zEKmjSZ4o3VLewwEeESr62UW6RFGsxEbBPuC9m6aMpFJOEn5Kh434nEcloL2VqrpNDvRhHoRT92F&#10;lyl0otfBdBmh0bkNiZqBjzVjNKOZ6vU+pSX49Z69br8hk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Nn3X22wAAAAsBAAAPAAAAAAAAAAEAIAAAACIAAABkcnMvZG93bnJldi54bWxQSwECFAAUAAAA&#10;CACHTuJAFmmnPV0CAACLBAAADgAAAAAAAAABACAAAAAqAQAAZHJzL2Uyb0RvYy54bWxQSwUGAAAA&#10;AAYABgBZAQAA+QUAAAAA&#10;">
                <v:fill on="t" focussize="0,0"/>
                <v:stroke on="f" weight="0.5pt"/>
                <v:imagedata o:title=""/>
                <o:lock v:ext="edit" aspectratio="f"/>
                <v:textbox inset="0mm,0mm,2.54mm,0mm">
                  <w:txbxContent>
                    <w:p>
                      <w:pPr>
                        <w:pStyle w:val="343"/>
                      </w:pPr>
                      <w:r>
                        <w:rPr>
                          <w:rFonts w:hint="eastAsia"/>
                        </w:rPr>
                        <w:drawing>
                          <wp:inline distT="0" distB="0" distL="114300" distR="114300">
                            <wp:extent cx="800100" cy="406400"/>
                            <wp:effectExtent l="0" t="0" r="7620" b="5080"/>
                            <wp:docPr id="3" name="图片 3" descr="db"/>
                            <wp:cNvGraphicFramePr/>
                            <a:graphic xmlns:a="http://schemas.openxmlformats.org/drawingml/2006/main">
                              <a:graphicData uri="http://schemas.openxmlformats.org/drawingml/2006/picture">
                                <pic:pic xmlns:pic="http://schemas.openxmlformats.org/drawingml/2006/picture">
                                  <pic:nvPicPr>
                                    <pic:cNvPr id="3" name="图片 3" descr="db"/>
                                    <pic:cNvPicPr/>
                                  </pic:nvPicPr>
                                  <pic:blipFill>
                                    <a:blip r:embed="rId14"/>
                                    <a:stretch>
                                      <a:fillRect/>
                                    </a:stretch>
                                  </pic:blipFill>
                                  <pic:spPr>
                                    <a:xfrm>
                                      <a:off x="0" y="0"/>
                                      <a:ext cx="800100" cy="406400"/>
                                    </a:xfrm>
                                    <a:prstGeom prst="rect">
                                      <a:avLst/>
                                    </a:prstGeom>
                                  </pic:spPr>
                                </pic:pic>
                              </a:graphicData>
                            </a:graphic>
                          </wp:inline>
                        </w:drawing>
                      </w:r>
                      <w:r>
                        <w:rPr>
                          <w:rFonts w:hint="eastAsia"/>
                        </w:rPr>
                        <w:t xml:space="preserve"> 5309</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13335" b="1143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pPr>
                          </w:p>
                          <w:p>
                            <w:pPr>
                              <w:pStyle w:val="333"/>
                            </w:pPr>
                          </w:p>
                          <w:p>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pPr>
                    </w:p>
                    <w:p>
                      <w:pPr>
                        <w:pStyle w:val="333"/>
                      </w:pPr>
                    </w:p>
                    <w:p>
                      <w:pPr>
                        <w:pStyle w:val="333"/>
                      </w:pPr>
                    </w:p>
                  </w:txbxContent>
                </v:textbox>
              </v:shape>
            </w:pict>
          </mc:Fallback>
        </mc:AlternateContent>
      </w:r>
    </w:p>
    <w:p>
      <w:pPr>
        <w:pStyle w:val="258"/>
        <w:ind w:firstLine="420"/>
      </w:pPr>
      <w: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5715" b="6985"/>
                <wp:wrapNone/>
                <wp:docPr id="4"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6"/>
                              <w:rPr>
                                <w:rFonts w:hint="default"/>
                              </w:rPr>
                            </w:pPr>
                            <w:r>
                              <w:t>临沧市地方标准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aTXVXV0CAACLBAAADgAAAGRycy9lMm9Eb2MueG1s&#10;rVTNbhMxEL4j8Q6W72STNgklyqYKrYKQKlopIM6O15u1ZHuM7WS3PAC8AOLCqRcO3Dkh8Tb89C0Y&#10;ezcpFA49kIMzOzP7jb9vZnZ63GhFtsJ5CSang16fEmE4FNKsc/ri+eLBESU+MFMwBUbk9FJ4ejy7&#10;f29a24k4gApUIRxBEOMntc1pFYKdZJnnldDM98AKg8ESnGYBH906KxyrEV2r7KDfH2c1uMI64MJ7&#10;9J62QdohursAQllKLk6Bb7QwoUV1QrGAlHwlraezdNuyFDycl6UXgaicItOQTiyC9iqe2WzKJmvH&#10;bCV5dwV2lyvc4qSZNFh0D3XKAiMbJ/+C0pI78FCGHgedtUSSIshi0L+lzbJiViQuKLW3e9H9/4Pl&#10;z7YXjsgip0NKDNPY8OuP76+vPv98++nHuy/fr958+/B1GGWqrZ9g9tJifmgeQ4PDs/N7dEb2Tel0&#10;/EdeBOMo8uVeZNEEwtE5Hhz0H45HlHCMjYdHh4ejCJPdvG2dD08EaBKNnDpsYtKWbc98aFN3KbGY&#10;ByWLhVQqPbj16kQ5smXY8EX6deh/pClDaqx+OOonZAPx/RZaGbxMJNuSilZoVk2nwAqKSxTAQTtJ&#10;3vKFxFueMR8umMPRQc64XOEcj1IBFoHOoqQC9/pf/piPHcUoJTWOYk79qw1zghL11GCv49zuDJeM&#10;R4PhME7wzms2+gSQ8ABX1/JkYtgFtTNLB/ol7t08VsIQMxzr5TTszJPQLgXuLRfzeUrCCbUsnJml&#10;5RE6ymtgvglQytSGKE2rR6cYzmhqZLdPcQl+f05ZN9+Q2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aTXVXV0CAACLBAAADgAAAAAAAAABACAAAAAqAQAAZHJzL2Uyb0RvYy54bWxQSwUGAAAA&#10;AAYABgBZAQAA+QUAAAAA&#10;">
                <v:fill on="t" focussize="0,0"/>
                <v:stroke on="f" weight="0.5pt"/>
                <v:imagedata o:title=""/>
                <o:lock v:ext="edit" aspectratio="f"/>
                <v:textbox inset="0mm,0mm,2.54mm,0mm">
                  <w:txbxContent>
                    <w:p>
                      <w:pPr>
                        <w:pStyle w:val="336"/>
                        <w:rPr>
                          <w:rFonts w:hint="default"/>
                        </w:rPr>
                      </w:pPr>
                      <w:r>
                        <w:t>临沧市地方标准</w:t>
                      </w:r>
                    </w:p>
                  </w:txbxContent>
                </v:textbox>
              </v:shape>
            </w:pict>
          </mc:Fallback>
        </mc:AlternateContent>
      </w:r>
    </w:p>
    <w:p>
      <w:pPr>
        <w:pStyle w:val="258"/>
        <w:ind w:firstLine="420"/>
      </w:pPr>
    </w:p>
    <w:p>
      <w:pPr>
        <w:pStyle w:val="258"/>
        <w:ind w:firstLine="420"/>
        <w:sectPr>
          <w:headerReference r:id="rId3" w:type="default"/>
          <w:footerReference r:id="rId5" w:type="default"/>
          <w:headerReference r:id="rId4" w:type="even"/>
          <w:footerReference r:id="rId6" w:type="even"/>
          <w:pgSz w:w="11907" w:h="16839"/>
          <w:pgMar w:top="284" w:right="851" w:bottom="1134" w:left="1418" w:header="284" w:footer="1134" w:gutter="0"/>
          <w:pgNumType w:fmt="upperRoman" w:start="1"/>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page">
                  <wp:posOffset>4258310</wp:posOffset>
                </wp:positionH>
                <wp:positionV relativeFrom="page">
                  <wp:posOffset>8697595</wp:posOffset>
                </wp:positionV>
                <wp:extent cx="2880360" cy="360045"/>
                <wp:effectExtent l="0" t="0" r="0" b="5715"/>
                <wp:wrapNone/>
                <wp:docPr id="9"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35.3pt;margin-top:684.85pt;height:28.35pt;width:226.8pt;mso-position-horizontal-relative:page;mso-position-vertical-relative:page;z-index:251666432;mso-width-relative:page;mso-height-relative:page;" fillcolor="#FFFFFF [3201]" filled="t" stroked="f" coordsize="21600,21600" o:gfxdata="UEsDBAoAAAAAAIdO4kAAAAAAAAAAAAAAAAAEAAAAZHJzL1BLAwQUAAAACACHTuJAGKoQsNwAAAAO&#10;AQAADwAAAGRycy9kb3ducmV2LnhtbE2PwU6EMBCG7ya+QzMm3twWJIVFyh42ejHRRNTEvXVhBLK0&#10;ZWlZ1rd39qS3mfxf/vmm2JzNwE44+d5ZBdFKAENbu6a3rYKP96e7DJgP2jZ6cBYV/KCHTXl9Vei8&#10;cYt9w1MVWkYl1udaQRfCmHPu6w6N9is3oqXs201GB1qnljeTXqjcDDwWQnKje0sXOj3itsP6UM1G&#10;QZZ+ZstOvxy2j1k4zl/VUTy/SqVubyLxACzgOfzBcNEndSjJae9m23g2KJCpkIRScC/XKbALEsVJ&#10;DGxPUxLLBHhZ8P9vlL9QSwMEFAAAAAgAh07iQHN0+AtcAgAAiwQAAA4AAABkcnMvZTJvRG9jLnht&#10;bK1UzW4TMRC+I/EOlu90N/2JmqibKiQKQqpopYI4O15v1pLtMbaT3fAA8AKIC6deOHDnhMTb8NO3&#10;YOzdtFA49EAOzuzM7Df+vpnZk9NWK7IRzkswBR3s5ZQIw6GUZlXQF88Xj44p8YGZkikwoqBb4enp&#10;5OGDk8aOxT7UoErhCIIYP25sQesQ7DjLPK+FZn4PrDAYrMBpFvDRrbLSsQbRtcr283yYNeBK64AL&#10;79E774K0R3T3AYSqklzMga+1MKFDdUKxgJR8La2nk3TbqhI8nFeVF4GogiLTkE4sgvYyntnkhI1X&#10;jtla8v4K7D5XuMNJM2mw6A3UnAVG1k7+BaUld+ChCnscdNYRSYogi0F+R5vLmlmRuKDU3t6I7v8f&#10;LH+2uXBElgUdUWKYxoZff3x/ffX559tPP959+X715tuHr6MoU2P9GLMvLeaH9jG0ODw7v0dnZN9W&#10;Tsd/5EUwjiJvb0QWbSAcnfvHx/nBEEMcY2jkh0cRJrt92zofngjQJBoFddjEpC3bnPnQpe5SYjEP&#10;SpYLqVR6cKvlTDmyYdjwRfr16H+kKUOagg4PjvKEbCC+30Erg5eJZDtS0Qrtsu0VWEK5RQEcdJPk&#10;LV9IvOUZ8+GCORwdJIbLFc7xqBRgEegtSmpwr//lj/nYUYxS0uAoFtS/WjMnKFFPDfYaIcPOcMkY&#10;DQ4P0bvcec1azwAJD3B1LU8mhl1QO7NyoF/i3k1jJQwxw7FeQcPOnIVuKXBvuZhOUxJOqGXhzFxa&#10;HqGjvAam6wCVTG2I0nR69IrhjKZG9vsUl+D355R1+w2Z/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YqhCw3AAAAA4BAAAPAAAAAAAAAAEAIAAAACIAAABkcnMvZG93bnJldi54bWxQSwECFAAUAAAA&#10;CACHTuJAc3T4C1wCAACLBAAADgAAAAAAAAABACAAAAArAQAAZHJzL2Uyb0RvYy54bWxQSwUGAAAA&#10;AAYABgBZAQAA+QUAAAAA&#10;">
                <v:fill on="t" focussize="0,0"/>
                <v:stroke on="f" weight="0.5pt"/>
                <v:imagedata o:title=""/>
                <o:lock v:ext="edit" aspectratio="f"/>
                <v:textbox inset="0mm,0mm,2.54mm,0mm">
                  <w:txbxContent>
                    <w:p>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934085</wp:posOffset>
                </wp:positionH>
                <wp:positionV relativeFrom="page">
                  <wp:posOffset>8655685</wp:posOffset>
                </wp:positionV>
                <wp:extent cx="2880360" cy="360045"/>
                <wp:effectExtent l="0" t="0" r="0" b="5715"/>
                <wp:wrapNone/>
                <wp:docPr id="8"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3.55pt;margin-top:681.55pt;height:28.35pt;width:226.8pt;mso-position-horizontal-relative:page;mso-position-vertical-relative:page;z-index:251665408;mso-width-relative:page;mso-height-relative:page;" fillcolor="#FFFFFF [3201]" filled="t" stroked="f" coordsize="21600,21600" o:gfxdata="UEsDBAoAAAAAAIdO4kAAAAAAAAAAAAAAAAAEAAAAZHJzL1BLAwQUAAAACACHTuJAG5oBLNoAAAAN&#10;AQAADwAAAGRycy9kb3ducmV2LnhtbE2PwU7DMBBE70j8g7VI3KgdihIT4vRQwQUJJAJI7c2NlyRq&#10;bKex05S/Z3sqtxnNaPZtsTrZnh1xDJ13CpKFAIau9qZzjYKvz5c7CSxE7YzuvUMFvxhgVV5fFTo3&#10;fnYfeKxiw2jEhVwraGMccs5D3aLVYeEHdJT9+NHqSHZsuBn1TOO25/dCpNzqztGFVg+4brHeV5NV&#10;ILNvOW/12379LONh2lQH8fqeKnV7k4gnYBFP8VKGMz6hQ0lMOz85E1hP/iFLqEpimS5JUSUVIgO2&#10;O2fJowReFvz/F+UfUEsDBBQAAAAIAIdO4kD4mL9sWwIAAIsEAAAOAAAAZHJzL2Uyb0RvYy54bWyt&#10;VM1uEzEQviPxDpbvZDdtGoWomyq0CkKqaKWCODteb9aS7TG2k93wAPACqBdOvXDgzgmJt+Gnb8HY&#10;u2mhcOiBHJzZmdlv/H0zs4dHrVZkI5yXYAo6HOSUCMOhlGZV0JcvFo8mlPjATMkUGFHQrfD0aPbw&#10;wWFjp2IPalClcARBjJ82tqB1CHaaZZ7XQjM/ACsMBitwmgV8dKusdKxBdK2yvTwfZw240jrgwnv0&#10;nnRB2iO6+wBCVUkuToCvtTChQ3VCsYCUfC2tp7N026oSPJxVlReBqIIi05BOLIL2Mp7Z7JBNV47Z&#10;WvL+Cuw+V7jDSTNpsOgN1AkLjKyd/AtKS+7AQxUGHHTWEUmKIIthfkebi5pZkbig1N7eiO7/Hyx/&#10;vjl3RJYFxbYbprHh1x8vr68+/3z36cf7L9+v3n778HUSZWqsn2L2hcX80D6BFodn5/fojOzbyun4&#10;j7wIxlHk7Y3Iog2Eo3NvMsn3xxjiGEMjHx1EmOz2bet8eCpAk2gU1GETk7Zsc+pDl7pLicU8KFku&#10;pFLpwa2Wx8qRDcOGL9KvR/8jTRnSFHS8f5AnZAPx/Q5aGbxMJNuRilZol22vwBLKLQrgoJskb/lC&#10;4i1PmQ/nzOHoIDFcrnCGR6UAi0BvUVKDe/Mvf8zHjmKUkgZHsaD+9Zo5QYl6ZrDXCBl2hkvG4+Fo&#10;hN7lzmvW+hiQ8BBX1/JkYtgFtTMrB/oV7t08VsIQMxzrFTTszOPQLQXuLRfzeUrCCbUsnJoLyyN0&#10;lNfAfB2gkqkNUZpOj14xnNHUyH6f4hL8/pyybr8h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b&#10;mgEs2gAAAA0BAAAPAAAAAAAAAAEAIAAAACIAAABkcnMvZG93bnJldi54bWxQSwECFAAUAAAACACH&#10;TuJA+Ji/bFsCAACLBAAADgAAAAAAAAABACAAAAApAQAAZHJzL2Uyb0RvYy54bWxQSwUGAAAAAAYA&#10;BgBZAQAA9gUAAAAA&#10;">
                <v:fill on="t" focussize="0,0"/>
                <v:stroke on="f" weight="0.5pt"/>
                <v:imagedata o:title=""/>
                <o:lock v:ext="edit" aspectratio="f"/>
                <v:textbox inset="0mm,0mm,2.54mm,0mm">
                  <w:txbxContent>
                    <w:p>
                      <w:pPr>
                        <w:pStyle w:val="264"/>
                      </w:pPr>
                      <w:r>
                        <w:rPr>
                          <w:rFonts w:hint="eastAsia"/>
                        </w:rPr>
                        <w:t>20XX-XX-XX发布</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page">
                  <wp:posOffset>4615815</wp:posOffset>
                </wp:positionH>
                <wp:positionV relativeFrom="page">
                  <wp:posOffset>9763760</wp:posOffset>
                </wp:positionV>
                <wp:extent cx="810895" cy="184150"/>
                <wp:effectExtent l="0" t="0" r="12065" b="13970"/>
                <wp:wrapNone/>
                <wp:docPr id="12"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5"/>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63.4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2m1rtNwAAAAN&#10;AQAADwAAAGRycy9kb3ducmV2LnhtbE2PQU/DMAyF70j8h8hIXCqWbrBsK013QEJISBy2Fc5em7VV&#10;G6c0WVf+Pd4Jbrbf0/P30u1kOzGawTeONMxnMQhDhSsbqjTkh9eHNQgfkErsHBkNP8bDNru9STEp&#10;3YV2ZtyHSnAI+QQ11CH0iZS+qI1FP3O9IdZObrAYeB0qWQ544XDbyUUcK2mxIf5QY29ealO0+7PV&#10;UI3t++fH9CZVq3L8OkTRd+4ire/v5vEziGCm8GeGKz6jQ8ZMR3em0otOw2qhNmxlYfm4UiDYsl4+&#10;8XC8npRSILNU/m+R/QJQSwMEFAAAAAgAh07iQDIYL6VVAgAAhwQAAA4AAABkcnMvZTJvRG9jLnht&#10;bK1UzW4TMRC+I/EOlu90k1DaKuqmCq2CkCpaKSDOjtebXcnrsWwnu+UB4AUQl5564cCdExJvw0/f&#10;gs/700Lh0AM5OGPPzGd/38zs4VFTabZVzpdkUj7eGXGmjKSsNOuUv3q5eHTAmQ/CZEKTUSm/UJ4f&#10;zR4+OKztVE2oIJ0pxwBi/LS2KS9CsNMk8bJQlfA7ZJWBMydXiYCtWyeZEzXQK51MRqO9pCaXWUdS&#10;eY/Tk87Je0R3H0DK81KqE5KbSpnQoTqlRQAlX5TW81n72jxXMpzluVeB6ZSDaWhXXAJ7Fddkdiim&#10;aydsUcr+CeI+T7jDqRKlwaU3UCciCLZx5V9QVSkdecrDjqQq6Yi0ioDFeHRHm2UhrGq5QGpvb0T3&#10;/w9WvtieO1Zm6IQJZ0ZUqPj1xw/XV59/vvv04/2X71dvv11+hQ9C1dZPEb+0yAjNU2qQNJx7HEb+&#10;Te6q+A9mDH7IfHEjs2oCkzFpdzLZHcEl4Rvv7x/ABnxym22dD88UVSwaKXcoY6uu2J760IUOIfEy&#10;T7rMFqXW7catV8fasa1AyRftr0f/I0wbVqd87/GTUYtsKOZ30NrgMZFsRypaoVk1vQIryi4ggKOu&#10;l7yVixKvPBU+nAuH5gExjFc4w5JrwiXUW5wV5N786zzGo6bwclajGVNuMHuc6ecGtQZgGAw3GKvB&#10;MJvqmEB1jLG1sjWR4IIezNxR9RozN493wCWMxE0pD4N5HLqBwMxKNZ+3QehOK8KpWVoZoaOwhuab&#10;QHnZFiCK0inRa4X+bEvYz1IcgN/3bdTt92P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pta7Tc&#10;AAAADQEAAA8AAAAAAAAAAQAgAAAAIgAAAGRycy9kb3ducmV2LnhtbFBLAQIUABQAAAAIAIdO4kAy&#10;GC+lVQIAAIcEAAAOAAAAAAAAAAEAIAAAACsBAABkcnMvZTJvRG9jLnhtbFBLBQYAAAAABgAGAFkB&#10;AADyBQAAAAA=&#10;">
                <v:fill on="t" focussize="0,0"/>
                <v:stroke on="f" weight="0.5pt"/>
                <v:imagedata o:title=""/>
                <o:lock v:ext="edit" aspectratio="f"/>
                <v:textbox inset="0mm,0mm,0mm,0mm">
                  <w:txbxContent>
                    <w:p>
                      <w:pPr>
                        <w:pStyle w:val="495"/>
                      </w:pPr>
                      <w:r>
                        <w:rPr>
                          <w:rFonts w:hint="eastAsia"/>
                        </w:rPr>
                        <w:t>发 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2314575</wp:posOffset>
                </wp:positionH>
                <wp:positionV relativeFrom="page">
                  <wp:posOffset>9738360</wp:posOffset>
                </wp:positionV>
                <wp:extent cx="2301240" cy="234950"/>
                <wp:effectExtent l="0" t="0" r="0" b="8890"/>
                <wp:wrapNone/>
                <wp:docPr id="11" name="首页自画框图11"/>
                <wp:cNvGraphicFramePr/>
                <a:graphic xmlns:a="http://schemas.openxmlformats.org/drawingml/2006/main">
                  <a:graphicData uri="http://schemas.microsoft.com/office/word/2010/wordprocessingShape">
                    <wps:wsp>
                      <wps:cNvSpPr txBox="1"/>
                      <wps:spPr>
                        <a:xfrm>
                          <a:off x="0" y="0"/>
                          <a:ext cx="22860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41"/>
                              <w:rPr>
                                <w:rFonts w:hint="default"/>
                              </w:rPr>
                            </w:pPr>
                            <w:r>
                              <w:t>临沧市市场监督管理局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82.25pt;margin-top:766.8pt;height:18.5pt;width:181.2pt;mso-position-horizontal-relative:page;mso-position-vertical-relative:page;mso-wrap-style:none;z-index:251668480;mso-width-relative:page;mso-height-relative:page;" fillcolor="#FFFFFF [3201]" filled="t" stroked="f" coordsize="21600,21600" o:gfxdata="UEsDBAoAAAAAAIdO4kAAAAAAAAAAAAAAAAAEAAAAZHJzL1BLAwQUAAAACACHTuJA8sk8/9sAAAAN&#10;AQAADwAAAGRycy9kb3ducmV2LnhtbE2PwU7DMAyG70i8Q2QkLhVLtrIMStMdkBASEodthbPXhLZq&#10;k5Qm68rb453gaP+ffn/Ot7Pt2WTG0HqnYLkQwIyrvG5draA8vNw9AAsRncbeO6PgxwTYFtdXOWba&#10;n93OTPtYMypxIUMFTYxDxnmoGmMxLPxgHGVffrQYaRxrrkc8U7nt+UoIyS22ji40OJjnxlTd/mQV&#10;1FP39vE+v3LZyRI/D0nyXfpEqdubpXgCFs0c/2C46JM6FOR09CenA+sVpPJ+TSgF6zSVwAjZrOQj&#10;sONltRESeJHz/18Uv1BLAwQUAAAACACHTuJAniyBWFQCAACHBAAADgAAAGRycy9lMm9Eb2MueG1s&#10;rVTLbhMxFN0j8Q+W93TSFKoSdVKFVkFIFa0UEGvH48lY8ku2k5nyAfADiA2rbliwZ4XE3/DoX3Ds&#10;ybRQWHRBFs617/Oce+8cHnVakY3wQVpT0t2dESXCcFtJsyrpyxfzBweUhMhMxZQ1oqQXItCj6f17&#10;h62biLFtrKqEJwhiwqR1JW1idJOiCLwRmoUd64SBsrZes4irXxWVZy2ia1WMR6P9orW+ct5yEQJe&#10;T3ol3Ub0dwlo61pycWL5WgsT+6heKBYBKTTSBTrN1da14PGsroOIRJUUSGM+kQTyMp3F9JBNVp65&#10;RvJtCewuJdzCpJk0SHod6oRFRtZe/hVKS+5tsHXc4VYXPZDMCFDsjm5xs2iYExkLqA7umvTw/8Ly&#10;55tzT2SFSdilxDCNjl99fH91+fnn208/3n35fvnm24ev0IGo1oUJ7BcOHrF7Yjs4De8Bjwl/V3ud&#10;/oGMQA+aL65pFl0kHI/j8cH+aAQVh2689/Dxo9yH4sbb+RCfCqtJEkrq0cbMLtuchohKYDqYpGTB&#10;KlnNpVL54lfLY+XJhqHl8/xLRcLlDzNlSFvS/T3kTl7GJv/eThmYJ7A9qCTFbtltGVja6gIEeNvP&#10;UnB8LlHlKQvxnHkMD4BhveIZjlpZJLFbiZLG+tf/ek/26Cm0lLQYxpIa7B4l6plBrxEwDoIfhOUg&#10;mLU+toCK9qGWLMLBRzWItbf6FXZulnJAxQxHppLGQTyO/UJgZ7mYzbIRptOxeGoWjqfQPUWzdbS1&#10;zA1IpPRMbLnCfGaSt7uUFuD3e7a6+X5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yTz/2wAA&#10;AA0BAAAPAAAAAAAAAAEAIAAAACIAAABkcnMvZG93bnJldi54bWxQSwECFAAUAAAACACHTuJAniyB&#10;WFQCAACHBAAADgAAAAAAAAABACAAAAAqAQAAZHJzL2Uyb0RvYy54bWxQSwUGAAAAAAYABgBZAQAA&#10;8AUAAAAA&#10;">
                <v:fill on="t" focussize="0,0"/>
                <v:stroke on="f" weight="0.5pt"/>
                <v:imagedata o:title=""/>
                <o:lock v:ext="edit" aspectratio="f"/>
                <v:textbox inset="0mm,0mm,0mm,0mm">
                  <w:txbxContent>
                    <w:p>
                      <w:pPr>
                        <w:pStyle w:val="341"/>
                        <w:rPr>
                          <w:rFonts w:hint="default"/>
                        </w:rPr>
                      </w:pPr>
                      <w:r>
                        <w:t>临沧市市场监督管理局</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7461250</wp:posOffset>
                </wp:positionV>
                <wp:extent cx="6121400" cy="0"/>
                <wp:effectExtent l="0" t="0" r="0" b="0"/>
                <wp:wrapNone/>
                <wp:docPr id="10"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87.5pt;height:0pt;width:482pt;z-index:251667456;mso-width-relative:page;mso-height-relative:page;" filled="f" stroked="t" coordsize="21600,21600" o:gfxdata="UEsDBAoAAAAAAIdO4kAAAAAAAAAAAAAAAAAEAAAAZHJzL1BLAwQUAAAACACHTuJA0JIlWNcAAAAM&#10;AQAADwAAAGRycy9kb3ducmV2LnhtbE2PwU7DMBBE70j8g7VI3FonkWhKGqcHJA5ISEDgwNFNtkmK&#10;vQ62m4S/ZzkgOO7saOZNuV+sERP6MDhSkK4TEEiNawfqFLy93q+2IELU1GrjCBV8YYB9dXlR6qJ1&#10;M73gVMdOcAiFQivoYxwLKUPTo9Vh7UYk/h2dtzry6TvZej1zuDUyS5KNtHogbuj1iHc9Nh/12XIK&#10;5Z/Hxfj356fHflvPJ3yYclTq+ipNdiAiLvHPDD/4jA4VMx3cmdogjIJVyuSR9TS/4VHsuN1kGYjD&#10;rySrUv4fUX0DUEsDBBQAAAAIAIdO4kCAW1wY6gEAALUDAAAOAAAAZHJzL2Uyb0RvYy54bWytUztu&#10;GzEQ7QPkDgT7aFdKYhgLrVxYcJogEZDkACMud5cAf+DQWukCyQWCNKncpEifKoBvk49v4SFXlj9p&#10;XGQL7nA+b/geh/OTrdFsIwMqZ2s+nZScSStco2xX8w/vz54dc4YRbAPaWVnznUR+snj6ZD74Ss5c&#10;73QjAyMQi9Xga97H6KuiQNFLAzhxXloKti4YiLQNXdEEGAjd6GJWlkfF4ELjgxMSkbzLMcj3iOEx&#10;gK5tlZBLJ86NtHFEDVJDJErYK498kU/btlLEt22LMjJdc2Ia80pNyF6ntVjMoeoC+F6J/RHgMUd4&#10;wMmAstT0ALWECOw8qH+gjBLBoWvjRDhTjESyIsRiWj7Q5l0PXmYuJDX6g+j4/2DFm80qMNXQJJAk&#10;Fgzd+NW3L1cXP/5++v7n88/fFx9/fb2kGAk1eKwo/9Suwn6HfhUS620bTPoTH7bN4u4O4sptZIKc&#10;R9PZ9EVJTcRNrLgt9AHjK+kMS0bNtbKJN1SweY2RmlHqTUpyW3emtM53py0bCPz5y4QMNI8tzQGZ&#10;xhMntB1noDsadBFDRkSnVZOqEw6Gbn2qA9tAGo/8JaLU7V5aar0E7Me8HBoHx6hIb0ErU/Pju9Xa&#10;EkiSaxQoWWvX7LJu2U+3mdvsJy+Ny919rr59bYt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JIl&#10;WNcAAAAMAQAADwAAAAAAAAABACAAAAAiAAAAZHJzL2Rvd25yZXYueG1sUEsBAhQAFAAAAAgAh07i&#10;QIBbXBjqAQAAtQMAAA4AAAAAAAAAAQAgAAAAJg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5715" b="7620"/>
                <wp:wrapNone/>
                <wp:docPr id="7"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pPr>
                            <w:r>
                              <w:rPr>
                                <w:rFonts w:hint="eastAsia"/>
                              </w:rPr>
                              <w:t>地理标志产品 博尚菜籽油</w:t>
                            </w:r>
                          </w:p>
                          <w:p>
                            <w:pPr>
                              <w:pStyle w:val="271"/>
                            </w:pPr>
                          </w:p>
                          <w:p>
                            <w:pPr>
                              <w:pStyle w:val="272"/>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BtCcH5hAgAAjAQAAA4AAABkcnMvZTJvRG9jLnht&#10;bK1UzW4TMRC+I/EOlu90N2naQpRNFVoFIVW0UkCcHa83a8n2GNvJbnkAeAHEhVMvHLhzQuJt+Olb&#10;MPZuUigceiAHZzwznpnvm5mdHLdakY1wXoIp6GAvp0QYDqU0q4K+eD5/8JASH5gpmQIjCnopPD2e&#10;3r83aexYDKEGVQpHMIjx48YWtA7BjrPM81po5vfACoPGCpxmAa9ulZWONRhdq2yY54dZA660Drjw&#10;HrWnnZH2Ed1dAkJVSS5Oga+1MKGL6oRiASH5WlpPp6naqhI8nFeVF4GogiLSkE5MgvIyntl0wsYr&#10;x2wteV8Cu0sJtzBpJg0m3YU6ZYGRtZN/hdKSO/BQhT0OOuuAJEYQxSC/xc2iZlYkLEi1tzvS/f8L&#10;y59tLhyRZUGPKDFMY8OvP76/vvr88+2nH+++fL968+3D16NIU2P9GL0XFv1D+xhaHJ6t3qMyom8r&#10;p+M/4iJoR5IvdySLNhCOysPBMD86PKCEo220P8wPRqkN2c1z63x4IkCTKBTUYRcTuWxz5gOWgq5b&#10;l5jNg5LlXCqVLm61PFGObBh2fJ5+sUp88oebMqTBWvYP8hTZQHzf+SmD7hFthypKoV22PQVLKC+R&#10;AQfdKHnL5xKrPGM+XDCHs4OgcbvCOR6VAkwCvURJDe71v/TRH1uKVkoanMWC+ldr5gQl6qnBZsfB&#10;3QouCY8GI2SNLLdas9YngIAHuLuWJxHNLqitWDnQL3HxZjETmpjhmK+gYSuehG4rcHG5mM2SE46o&#10;ZeHMLCyPoSO9BmbrAJVMbYjUdHz0jOGQJqr7hYpb8Ps9ed18RK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xO9dDcAAAADQEAAA8AAAAAAAAAAQAgAAAAIgAAAGRycy9kb3ducmV2LnhtbFBLAQIU&#10;ABQAAAAIAIdO4kAbQnB+YQIAAIwEAAAOAAAAAAAAAAEAIAAAACsBAABkcnMvZTJvRG9jLnhtbFBL&#10;BQYAAAAABgAGAFkBAAD+BQAAAAA=&#10;">
                <v:fill on="t" focussize="0,0"/>
                <v:stroke on="f" weight="0.5pt"/>
                <v:imagedata o:title=""/>
                <o:lock v:ext="edit" aspectratio="f"/>
                <v:textbox inset="0mm,0mm,2.54mm,0mm">
                  <w:txbxContent>
                    <w:p>
                      <w:pPr>
                        <w:pStyle w:val="268"/>
                      </w:pPr>
                      <w:r>
                        <w:rPr>
                          <w:rFonts w:hint="eastAsia"/>
                        </w:rPr>
                        <w:t>地理标志产品 博尚菜籽油</w:t>
                      </w:r>
                    </w:p>
                    <w:p>
                      <w:pPr>
                        <w:pStyle w:val="271"/>
                      </w:pPr>
                    </w:p>
                    <w:p>
                      <w:pPr>
                        <w:pStyle w:val="272"/>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908050</wp:posOffset>
                </wp:positionV>
                <wp:extent cx="6121400" cy="0"/>
                <wp:effectExtent l="0" t="0" r="0" b="0"/>
                <wp:wrapNone/>
                <wp:docPr id="6"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1.5pt;height:0pt;width:482pt;z-index:251663360;mso-width-relative:page;mso-height-relative:page;" filled="f" stroked="t" coordsize="21600,21600" o:gfxdata="UEsDBAoAAAAAAIdO4kAAAAAAAAAAAAAAAAAEAAAAZHJzL1BLAwQUAAAACACHTuJAjL5zwtcAAAAK&#10;AQAADwAAAGRycy9kb3ducmV2LnhtbE2PzU7DMBCE70i8g7VI3FonAfUnjdMDEgckJCBw4Ogm2yRg&#10;r4PtJuHtWSSkctzZ0cw3xX62RozoQ+9IQbpMQCDVrumpVfD2er/YgAhRU6ONI1TwjQH25eVFofPG&#10;TfSCYxVbwSEUcq2gi3HIpQx1h1aHpRuQ+Hd03urIp29l4/XE4dbILElW0uqeuKHTA951WH9WJ8sp&#10;tP46zsa/Pz89dptq+sCHcY1KXV+lyQ5ExDmezfCLz+hQMtPBnagJwihYpEweWb+94U1s2K6yDMTh&#10;T5FlIf9PKH8AUEsDBBQAAAAIAIdO4kAuFf0q6gEAALMDAAAOAAAAZHJzL2Uyb0RvYy54bWytU72O&#10;EzEQ7pF4B8s92U2A6LTK5oqLjgZBJOABJl7vriX/yePLJi8AL4BoqK6hoKdCurfh596CsTeXO47m&#10;CrbwjufnG3+fx4vTndFsKwMqZ2s+nZScSStco2xX83dvz5+ccIYRbAPaWVnzvUR+unz8aDH4Ss5c&#10;73QjAyMQi9Xga97H6KuiQNFLAzhxXloKti4YiLQNXdEEGAjd6GJWlvNicKHxwQmJSN7VGOQHxPAQ&#10;QNe2SsiVExdG2jiiBqkhEiXslUe+zKdtWyni67ZFGZmuOTGNeaUmZG/SWiwXUHUBfK/E4QjwkCPc&#10;42RAWWp6hFpBBHYR1D9QRong0LVxIpwpRiJZEWIxLe9p86YHLzMXkhr9UXT8f7Di1XYdmGpqPufM&#10;gqELv/7y6fry2+8PX399/P7z8v2Pz1fzJNPgsaLsM7sOhx36dUicd20w6U9s2C5Luz9KK3eRCXLO&#10;p7Pps5JUFzex4rbQB4wvpDMsGTXXyibWUMH2JUZqRqk3Kclt3bnSOt+ctmwg8KfPEzLQNLY0BWQa&#10;T4zQdpyB7mjMRQwZEZ1WTapOOBi6zZkObAtpOPKXiFK3v9JS6xVgP+bl0Dg2RkV6CVqZmp/crdaW&#10;QJJco0DJ2rhmn3XLfrrL3OYwd2lY7u5z9e1bW/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L5z&#10;wtcAAAAKAQAADwAAAAAAAAABACAAAAAiAAAAZHJzL2Rvd25yZXYueG1sUEsBAhQAFAAAAAgAh07i&#10;QC4V/SrqAQAAswMAAA4AAAAAAAAAAQAgAAAAJg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7620" b="11430"/>
                <wp:wrapNone/>
                <wp:docPr id="5"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jc w:val="center"/>
                            </w:pPr>
                            <w:r>
                              <w:rPr>
                                <w:rFonts w:hint="eastAsia"/>
                              </w:rPr>
                              <w:t xml:space="preserve">                            DB 5309/T XXXX-2023</w:t>
                            </w:r>
                          </w:p>
                          <w:p>
                            <w:pPr>
                              <w:pStyle w:val="267"/>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N3+mtVeAgAAiwQAAA4AAABkcnMvZTJvRG9jLnht&#10;bK1UzW4TMRC+I/EOlu90k7Yp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yjR1PowJu9zT/6xewwdDc9GH0iZ0Hc1&#10;2vRPuBjZieSLa5JVF5kk5e7O9mC0SyZJtoc0Efu5C8XNa48hPlFgWRJKjtTEzK1YnYRIlZDrxiUl&#10;C2B0NdPG5Asu5kcG2UpQw2f5l4qkJ3+4Gcfaku/tjAY5soP0vvczjtwT2B5UkmI379YMzKG6IAIQ&#10;+kkKXs40VXkiQjwTSKNDwGi54ikdtQFKAmuJswbw9b/0yZ86SlbOWhrFkodXS4GKM/PUUa8pZNwI&#10;mIX94W5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Dd/prVXgIAAIsEAAAOAAAAAAAAAAEAIAAAACsBAABkcnMvZTJvRG9jLnhtbFBLBQYA&#10;AAAABgAGAFkBAAD7BQAAAAA=&#10;">
                <v:fill on="t" focussize="0,0"/>
                <v:stroke on="f" weight="0.5pt"/>
                <v:imagedata o:title=""/>
                <o:lock v:ext="edit" aspectratio="f"/>
                <v:textbox inset="0mm,0mm,2.54mm,0mm">
                  <w:txbxContent>
                    <w:p>
                      <w:pPr>
                        <w:pStyle w:val="265"/>
                        <w:jc w:val="center"/>
                      </w:pPr>
                      <w:r>
                        <w:rPr>
                          <w:rFonts w:hint="eastAsia"/>
                        </w:rPr>
                        <w:t xml:space="preserve">                            DB 5309/T XXXX-2023</w:t>
                      </w:r>
                    </w:p>
                    <w:p>
                      <w:pPr>
                        <w:pStyle w:val="267"/>
                      </w:pPr>
                    </w:p>
                  </w:txbxContent>
                </v:textbox>
              </v:shape>
            </w:pict>
          </mc:Fallback>
        </mc:AlternateContent>
      </w:r>
    </w:p>
    <w:p>
      <w:pPr>
        <w:pStyle w:val="256"/>
      </w:pPr>
      <w:bookmarkStart w:id="1" w:name="标准前言"/>
      <w:bookmarkEnd w:id="1"/>
      <w:r>
        <w:rPr>
          <w:rFonts w:hint="eastAsia"/>
        </w:rPr>
        <w:t>前    言</w:t>
      </w:r>
    </w:p>
    <w:p>
      <w:pPr>
        <w:pStyle w:val="518"/>
        <w:ind w:firstLine="420"/>
      </w:pPr>
      <w:r>
        <w:t>本文件根据</w:t>
      </w:r>
      <w:r>
        <w:rPr>
          <w:rFonts w:hint="eastAsia"/>
        </w:rPr>
        <w:t>原</w:t>
      </w:r>
      <w:r>
        <w:t>国家质量技术监督检验检疫总局颁布的2005年第78号令《地理标志产品保护规定》和GB/T 17924-2008《地理标志产品标准通用要求》制定。</w:t>
      </w:r>
    </w:p>
    <w:p>
      <w:pPr>
        <w:pStyle w:val="518"/>
        <w:ind w:firstLine="420"/>
      </w:pPr>
      <w:r>
        <w:t>本文件按照GB/T 1.1—2020《标准化工作导则  第1部分：标准化文件的结构和起草规则》的规定起草。</w:t>
      </w:r>
    </w:p>
    <w:p>
      <w:pPr>
        <w:pStyle w:val="518"/>
        <w:ind w:firstLine="420"/>
      </w:pPr>
      <w:r>
        <w:t>请注意本文件的某些内容可能涉及专利。本文件的发布机构不承担识别这些专利的责任。</w:t>
      </w:r>
    </w:p>
    <w:p>
      <w:pPr>
        <w:pStyle w:val="518"/>
        <w:ind w:firstLine="420"/>
      </w:pPr>
      <w:r>
        <w:t>本文件由临沧市临翔区市场监督管理局提出。</w:t>
      </w:r>
    </w:p>
    <w:p>
      <w:pPr>
        <w:pStyle w:val="518"/>
        <w:ind w:firstLine="420"/>
      </w:pPr>
      <w:r>
        <w:t>本文件由临沧市市场</w:t>
      </w:r>
      <w:r>
        <w:rPr>
          <w:rFonts w:hint="eastAsia"/>
          <w:lang w:eastAsia="zh-CN"/>
        </w:rPr>
        <w:t>监督</w:t>
      </w:r>
      <w:r>
        <w:t>管理局归口。</w:t>
      </w:r>
    </w:p>
    <w:p>
      <w:pPr>
        <w:pStyle w:val="518"/>
        <w:ind w:firstLine="420"/>
      </w:pPr>
      <w:r>
        <w:t>本文件起草单位：临沧市临翔区市场监督管理局、临沧市质量技术监督综合检测中心、临沧市临翔区农业</w:t>
      </w:r>
      <w:bookmarkStart w:id="18" w:name="_GoBack"/>
      <w:bookmarkEnd w:id="18"/>
      <w:r>
        <w:t>农村局、博尚镇农业农村服务中心、马台乡农业农村服务中心、临沧天源食品有限公司</w:t>
      </w:r>
      <w:r>
        <w:rPr>
          <w:rFonts w:hint="eastAsia"/>
        </w:rPr>
        <w:t>。</w:t>
      </w:r>
    </w:p>
    <w:p>
      <w:pPr>
        <w:pStyle w:val="258"/>
        <w:ind w:firstLine="420"/>
      </w:pPr>
      <w:r>
        <w:t>本文件主要起草人：唐忠凤、</w:t>
      </w:r>
      <w:r>
        <w:rPr>
          <w:rFonts w:hint="eastAsia"/>
        </w:rPr>
        <w:t>薛章拢、</w:t>
      </w:r>
      <w:r>
        <w:t>范江林、赵正丹、</w:t>
      </w:r>
      <w:r>
        <w:rPr>
          <w:rFonts w:hint="eastAsia"/>
        </w:rPr>
        <w:t>和玉凤、段红艳、</w:t>
      </w:r>
      <w:r>
        <w:t>普珍贵</w:t>
      </w:r>
      <w:r>
        <w:rPr>
          <w:rFonts w:hint="eastAsia"/>
        </w:rPr>
        <w:t>、</w:t>
      </w:r>
      <w:r>
        <w:t>字德华、</w:t>
      </w:r>
      <w:r>
        <w:rPr>
          <w:rFonts w:hint="eastAsia"/>
        </w:rPr>
        <w:t>字国林、</w:t>
      </w:r>
      <w:r>
        <w:t>杨胜兰、</w:t>
      </w:r>
      <w:r>
        <w:rPr>
          <w:rFonts w:hint="eastAsia"/>
        </w:rPr>
        <w:t>费贤彬、施泽东、张仙</w:t>
      </w:r>
      <w:r>
        <w:t>。</w:t>
      </w:r>
    </w:p>
    <w:p>
      <w:pPr>
        <w:pStyle w:val="258"/>
        <w:ind w:firstLine="0" w:firstLineChars="0"/>
      </w:pPr>
    </w:p>
    <w:p>
      <w:pPr>
        <w:pStyle w:val="258"/>
        <w:ind w:firstLine="0" w:firstLineChars="0"/>
        <w:sectPr>
          <w:headerReference r:id="rId8" w:type="first"/>
          <w:footerReference r:id="rId10" w:type="first"/>
          <w:headerReference r:id="rId7" w:type="default"/>
          <w:footerReference r:id="rId9" w:type="default"/>
          <w:pgSz w:w="11907" w:h="16839"/>
          <w:pgMar w:top="1418" w:right="1134" w:bottom="1134" w:left="1418" w:header="1418" w:footer="1134" w:gutter="0"/>
          <w:pgNumType w:fmt="upperRoman" w:start="1"/>
          <w:cols w:space="425" w:num="1"/>
          <w:docGrid w:type="lines" w:linePitch="312" w:charSpace="0"/>
        </w:sectPr>
      </w:pPr>
    </w:p>
    <w:p>
      <w:pPr>
        <w:pStyle w:val="315"/>
      </w:pPr>
      <w:bookmarkStart w:id="2" w:name="标准内容"/>
      <w:bookmarkEnd w:id="2"/>
      <w:r>
        <w:rPr>
          <w:rFonts w:hint="eastAsia"/>
        </w:rPr>
        <w:t>地理标志产品 博尚菜籽油</w:t>
      </w:r>
    </w:p>
    <w:p>
      <w:pPr>
        <w:pStyle w:val="259"/>
      </w:pPr>
      <w:r>
        <w:rPr>
          <w:rFonts w:hint="eastAsia"/>
        </w:rPr>
        <w:t>范围</w:t>
      </w:r>
    </w:p>
    <w:p>
      <w:pPr>
        <w:pStyle w:val="258"/>
        <w:ind w:firstLine="420"/>
      </w:pPr>
      <w:r>
        <w:rPr>
          <w:rFonts w:hint="eastAsia"/>
        </w:rPr>
        <w:t>本文件规定了地理标志产品博尚菜籽油的术语和定义、地理标志产品保护范围、要求、检验方法、判定规则、标志、包装、运输、贮存和销售。</w:t>
      </w:r>
    </w:p>
    <w:p>
      <w:pPr>
        <w:pStyle w:val="258"/>
        <w:ind w:firstLine="420"/>
      </w:pPr>
      <w:r>
        <w:rPr>
          <w:rFonts w:hint="eastAsia"/>
        </w:rPr>
        <w:t>本文件适用于国家市场监督主管部门根据《地理标志产品保护规定》批准保护的博尚菜籽油。</w:t>
      </w:r>
    </w:p>
    <w:p>
      <w:pPr>
        <w:pStyle w:val="259"/>
      </w:pPr>
      <w:r>
        <w:rPr>
          <w:rFonts w:hint="eastAsia"/>
        </w:rPr>
        <w:t>规范性引用文件</w:t>
      </w:r>
    </w:p>
    <w:p>
      <w:pPr>
        <w:pStyle w:val="258"/>
        <w:ind w:firstLine="420"/>
      </w:pPr>
      <w:sdt>
        <w:sdtPr>
          <w:rPr>
            <w:rFonts w:hint="eastAsia"/>
          </w:rPr>
          <w:alias w:val="规范性引用文件文字描述选择"/>
          <w:tag w:val="规范性引用文件文字描述选择"/>
          <w:id w:val="715848253"/>
          <w:placeholder>
            <w:docPart w:val="89BE852335354B25A9A1502BD6B4F8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pPr>
        <w:pStyle w:val="258"/>
        <w:ind w:firstLine="420"/>
      </w:pPr>
      <w:r>
        <w:rPr>
          <w:rFonts w:hint="eastAsia"/>
        </w:rPr>
        <w:t>GB/T 191  包装储运图示标志</w:t>
      </w:r>
    </w:p>
    <w:p>
      <w:pPr>
        <w:pStyle w:val="258"/>
        <w:ind w:firstLine="420"/>
      </w:pPr>
      <w:r>
        <w:rPr>
          <w:rFonts w:hint="eastAsia"/>
        </w:rPr>
        <w:t>GB/T 1536  菜籽油</w:t>
      </w:r>
    </w:p>
    <w:p>
      <w:pPr>
        <w:pStyle w:val="258"/>
        <w:ind w:firstLine="420"/>
      </w:pPr>
      <w:r>
        <w:t xml:space="preserve">GB 2716  </w:t>
      </w:r>
      <w:r>
        <w:rPr>
          <w:rFonts w:hint="eastAsia"/>
        </w:rPr>
        <w:t>食品安全国家标准 植物油</w:t>
      </w:r>
    </w:p>
    <w:p>
      <w:pPr>
        <w:pStyle w:val="258"/>
        <w:ind w:firstLine="420"/>
      </w:pPr>
      <w:r>
        <w:rPr>
          <w:rFonts w:hint="eastAsia"/>
        </w:rPr>
        <w:t>GB 2761  食品安全国家标准 食品中真菌霉素限量</w:t>
      </w:r>
    </w:p>
    <w:p>
      <w:pPr>
        <w:pStyle w:val="258"/>
        <w:ind w:firstLine="420"/>
      </w:pPr>
      <w:r>
        <w:rPr>
          <w:rFonts w:hint="eastAsia"/>
        </w:rPr>
        <w:t>GB 2762  食品安全国家标准 食品污染物限量</w:t>
      </w:r>
    </w:p>
    <w:p>
      <w:pPr>
        <w:pStyle w:val="258"/>
        <w:ind w:firstLine="420"/>
      </w:pPr>
      <w:r>
        <w:rPr>
          <w:rFonts w:hint="eastAsia"/>
        </w:rPr>
        <w:t>GB 2763  食品安全国家标准 食品中农药最大残留限量</w:t>
      </w:r>
    </w:p>
    <w:p>
      <w:pPr>
        <w:pStyle w:val="258"/>
        <w:ind w:firstLine="420"/>
      </w:pPr>
      <w:r>
        <w:rPr>
          <w:rFonts w:hint="eastAsia"/>
        </w:rPr>
        <w:t xml:space="preserve">GB 3095  环境空气质量标准 </w:t>
      </w:r>
    </w:p>
    <w:p>
      <w:pPr>
        <w:pStyle w:val="258"/>
        <w:ind w:firstLine="420"/>
      </w:pPr>
      <w:r>
        <w:rPr>
          <w:rFonts w:hint="eastAsia"/>
        </w:rPr>
        <w:t>GB 4407.2  经济作物种子 第2部分：油料类</w:t>
      </w:r>
    </w:p>
    <w:p>
      <w:pPr>
        <w:pStyle w:val="258"/>
        <w:ind w:firstLine="420"/>
      </w:pPr>
      <w:r>
        <w:rPr>
          <w:rFonts w:hint="eastAsia"/>
        </w:rPr>
        <w:t>GB 5084  农田灌溉水质标准</w:t>
      </w:r>
    </w:p>
    <w:p>
      <w:pPr>
        <w:pStyle w:val="258"/>
        <w:ind w:firstLine="420"/>
      </w:pPr>
      <w:r>
        <w:rPr>
          <w:rFonts w:hint="eastAsia"/>
        </w:rPr>
        <w:t>GB 5009.82  食品安全国家标准 食品中维生素A、D、E的测定</w:t>
      </w:r>
    </w:p>
    <w:p>
      <w:pPr>
        <w:pStyle w:val="258"/>
        <w:ind w:firstLine="420"/>
      </w:pPr>
      <w:r>
        <w:rPr>
          <w:rFonts w:hint="eastAsia"/>
        </w:rPr>
        <w:t>GB 5009.168 食品安全国家标准 食品中脂肪酸的测定</w:t>
      </w:r>
    </w:p>
    <w:p>
      <w:pPr>
        <w:pStyle w:val="258"/>
        <w:ind w:firstLine="420"/>
      </w:pPr>
      <w:r>
        <w:rPr>
          <w:rFonts w:hint="eastAsia"/>
        </w:rPr>
        <w:t>GB 5009.227 食品安全国家标准 食品中过氧化值的测定</w:t>
      </w:r>
    </w:p>
    <w:p>
      <w:pPr>
        <w:pStyle w:val="258"/>
        <w:ind w:firstLine="420"/>
      </w:pPr>
      <w:r>
        <w:rPr>
          <w:rFonts w:hint="eastAsia"/>
        </w:rPr>
        <w:t>GB 5009.229  食品安全国家标准 食品中酸价的测定</w:t>
      </w:r>
    </w:p>
    <w:p>
      <w:pPr>
        <w:pStyle w:val="258"/>
        <w:ind w:firstLine="420"/>
      </w:pPr>
      <w:r>
        <w:rPr>
          <w:rFonts w:hint="eastAsia"/>
        </w:rPr>
        <w:t>GB 5009.236  食品安全国家标准 动植物油脂水分及挥发物的测定</w:t>
      </w:r>
    </w:p>
    <w:p>
      <w:pPr>
        <w:pStyle w:val="258"/>
        <w:ind w:firstLine="420"/>
      </w:pPr>
      <w:r>
        <w:rPr>
          <w:rFonts w:hint="eastAsia"/>
        </w:rPr>
        <w:t>GB/T 5524  动植物油脂 扦样</w:t>
      </w:r>
    </w:p>
    <w:p>
      <w:pPr>
        <w:pStyle w:val="258"/>
        <w:ind w:firstLine="420"/>
      </w:pPr>
      <w:r>
        <w:rPr>
          <w:rFonts w:hint="eastAsia"/>
        </w:rPr>
        <w:t>GB/T 5526  植物油脂检验 比重测定法</w:t>
      </w:r>
    </w:p>
    <w:p>
      <w:pPr>
        <w:pStyle w:val="258"/>
        <w:ind w:firstLine="420"/>
      </w:pPr>
      <w:r>
        <w:rPr>
          <w:rFonts w:hint="eastAsia"/>
        </w:rPr>
        <w:t>GB/T 5531  粮油检验 植物油脂加热试验</w:t>
      </w:r>
    </w:p>
    <w:p>
      <w:pPr>
        <w:pStyle w:val="518"/>
        <w:ind w:firstLine="420"/>
      </w:pPr>
      <w:r>
        <w:t xml:space="preserve">GB/T 5494  </w:t>
      </w:r>
      <w:r>
        <w:rPr>
          <w:rFonts w:hint="eastAsia"/>
        </w:rPr>
        <w:t>粮油检验 粮食、油料的杂质、不完善粒检验</w:t>
      </w:r>
    </w:p>
    <w:p>
      <w:pPr>
        <w:pStyle w:val="258"/>
        <w:ind w:firstLine="420"/>
      </w:pPr>
      <w:r>
        <w:rPr>
          <w:rFonts w:hint="eastAsia"/>
        </w:rPr>
        <w:t>GB 7718  食品安全国家标准  预包装食品标签通则</w:t>
      </w:r>
    </w:p>
    <w:p>
      <w:pPr>
        <w:pStyle w:val="258"/>
        <w:ind w:firstLine="420"/>
      </w:pPr>
      <w:r>
        <w:rPr>
          <w:rFonts w:hint="eastAsia"/>
        </w:rPr>
        <w:t>GB/T 14488.1</w:t>
      </w:r>
      <w:r>
        <w:t xml:space="preserve">  </w:t>
      </w:r>
      <w:r>
        <w:rPr>
          <w:rFonts w:hint="eastAsia"/>
        </w:rPr>
        <w:t>植物油料 含油量测定</w:t>
      </w:r>
    </w:p>
    <w:p>
      <w:pPr>
        <w:pStyle w:val="258"/>
        <w:ind w:firstLine="420"/>
      </w:pPr>
      <w:r>
        <w:t xml:space="preserve">GB/T 14489.1  </w:t>
      </w:r>
      <w:r>
        <w:rPr>
          <w:rFonts w:hint="eastAsia"/>
        </w:rPr>
        <w:t>油料 水分及挥发物含量测定</w:t>
      </w:r>
    </w:p>
    <w:p>
      <w:pPr>
        <w:pStyle w:val="258"/>
        <w:ind w:firstLine="420"/>
      </w:pPr>
      <w:r>
        <w:rPr>
          <w:rFonts w:hint="eastAsia"/>
        </w:rPr>
        <w:t>GB 14881  食品安全国家标准 食品生产通用卫生规范</w:t>
      </w:r>
    </w:p>
    <w:p>
      <w:pPr>
        <w:pStyle w:val="258"/>
        <w:ind w:firstLine="420"/>
      </w:pPr>
      <w:r>
        <w:rPr>
          <w:rFonts w:hint="eastAsia"/>
        </w:rPr>
        <w:t>GB 15618  土壤环境质量 农用地土壤污染风险管控标准（试行）</w:t>
      </w:r>
    </w:p>
    <w:p>
      <w:pPr>
        <w:pStyle w:val="258"/>
        <w:ind w:firstLine="420"/>
      </w:pPr>
      <w:r>
        <w:rPr>
          <w:rFonts w:hint="eastAsia"/>
        </w:rPr>
        <w:t>GB/T 15688  动植物油脂 不溶性杂质含量的测定</w:t>
      </w:r>
    </w:p>
    <w:p>
      <w:pPr>
        <w:pStyle w:val="258"/>
        <w:ind w:firstLine="420"/>
      </w:pPr>
      <w:r>
        <w:rPr>
          <w:rFonts w:hint="eastAsia"/>
        </w:rPr>
        <w:t>GB/T 17374  食用植物油销售包装</w:t>
      </w:r>
    </w:p>
    <w:p>
      <w:pPr>
        <w:pStyle w:val="258"/>
        <w:ind w:firstLine="420"/>
      </w:pPr>
      <w:r>
        <w:rPr>
          <w:rFonts w:hint="eastAsia"/>
        </w:rPr>
        <w:t xml:space="preserve">GB/T 23890 </w:t>
      </w:r>
      <w:r>
        <w:t xml:space="preserve"> </w:t>
      </w:r>
      <w:r>
        <w:rPr>
          <w:rFonts w:hint="eastAsia"/>
        </w:rPr>
        <w:t>油菜籽中芥酸及硫苷的测定 分光光度法</w:t>
      </w:r>
    </w:p>
    <w:p>
      <w:pPr>
        <w:pStyle w:val="258"/>
        <w:ind w:firstLine="420"/>
      </w:pPr>
      <w:r>
        <w:rPr>
          <w:rFonts w:hint="eastAsia"/>
        </w:rPr>
        <w:t>GB 28050 食品安全国家标准 预包装食品营养标签通则</w:t>
      </w:r>
    </w:p>
    <w:p>
      <w:pPr>
        <w:pStyle w:val="258"/>
        <w:ind w:firstLine="420"/>
      </w:pPr>
      <w:r>
        <w:rPr>
          <w:rFonts w:hint="eastAsia"/>
        </w:rPr>
        <w:t xml:space="preserve">GB 28404  食品安全国家标准 保健食品中 α-亚麻酸、二十碳五烯酸、二十二碳五烯酸和二十二碳六烯酸的测定 </w:t>
      </w:r>
    </w:p>
    <w:p>
      <w:pPr>
        <w:pStyle w:val="258"/>
        <w:ind w:firstLine="420"/>
      </w:pPr>
      <w:r>
        <w:rPr>
          <w:rFonts w:hint="eastAsia"/>
        </w:rPr>
        <w:t>GB/T 30354  食用植物油散装运输规范</w:t>
      </w:r>
    </w:p>
    <w:p>
      <w:pPr>
        <w:pStyle w:val="258"/>
        <w:ind w:firstLine="420"/>
      </w:pPr>
      <w:r>
        <w:rPr>
          <w:rFonts w:hint="eastAsia"/>
        </w:rPr>
        <w:t>JJF 1070  定量包装商品净含量计量检验规则</w:t>
      </w:r>
    </w:p>
    <w:p>
      <w:pPr>
        <w:pStyle w:val="258"/>
        <w:ind w:firstLine="420"/>
      </w:pPr>
      <w:r>
        <w:rPr>
          <w:rFonts w:hint="eastAsia"/>
        </w:rPr>
        <w:t>《定量包装商品计量监督管理办法》</w:t>
      </w:r>
    </w:p>
    <w:p>
      <w:pPr>
        <w:pStyle w:val="259"/>
      </w:pPr>
      <w:r>
        <w:rPr>
          <w:rFonts w:hint="eastAsia"/>
        </w:rPr>
        <w:t>术语</w:t>
      </w:r>
      <w:r>
        <w:t>和定义</w:t>
      </w:r>
    </w:p>
    <w:sdt>
      <w:sdtPr>
        <w:alias w:val="术语和定义文字描述选择"/>
        <w:tag w:val="术语和定义文字描述选择"/>
        <w:id w:val="-1909835108"/>
        <w:placeholder>
          <w:docPart w:val="F15AA0937B0E4072B2014D8F39C268A5"/>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18"/>
            <w:ind w:firstLine="420"/>
          </w:pPr>
          <w:r>
            <w:t>下列术语和定义适用于本文件。</w:t>
          </w:r>
        </w:p>
      </w:sdtContent>
    </w:sdt>
    <w:p>
      <w:pPr>
        <w:pStyle w:val="260"/>
      </w:pPr>
      <w:r>
        <w:br w:type="textWrapping"/>
      </w:r>
      <w:r>
        <w:rPr>
          <w:rFonts w:hint="eastAsia"/>
        </w:rPr>
        <w:t xml:space="preserve">    博尚菜籽油</w:t>
      </w:r>
    </w:p>
    <w:p>
      <w:pPr>
        <w:pStyle w:val="518"/>
        <w:ind w:firstLine="420"/>
      </w:pPr>
      <w:r>
        <w:rPr>
          <w:rFonts w:hint="eastAsia"/>
        </w:rPr>
        <w:t>是指以临翔区行政辖区内种植的双低（低芥酸、低硫甙）非转基因油菜籽为原料，经压榨工艺制成的成品菜籽油。</w:t>
      </w:r>
    </w:p>
    <w:p>
      <w:pPr>
        <w:pStyle w:val="259"/>
      </w:pPr>
      <w:r>
        <w:rPr>
          <w:rFonts w:hint="eastAsia"/>
        </w:rPr>
        <w:t>地理标志产品的保护范围</w:t>
      </w:r>
    </w:p>
    <w:p>
      <w:pPr>
        <w:pStyle w:val="518"/>
        <w:ind w:firstLine="420"/>
      </w:pPr>
      <w:r>
        <w:rPr>
          <w:rFonts w:hint="eastAsia"/>
        </w:rPr>
        <w:t>博尚菜籽油地理标志产品保护范围限于《质检总局关于批准对赵县雪花梨（赵州雪花梨）等38个产品实施国家地理标志产品保护的公告》（20</w:t>
      </w:r>
      <w:r>
        <w:t>17</w:t>
      </w:r>
      <w:r>
        <w:rPr>
          <w:rFonts w:hint="eastAsia"/>
        </w:rPr>
        <w:t>年第</w:t>
      </w:r>
      <w:r>
        <w:t>98</w:t>
      </w:r>
      <w:r>
        <w:rPr>
          <w:rFonts w:hint="eastAsia"/>
        </w:rPr>
        <w:t>号）批准的范围，详见附录A。</w:t>
      </w:r>
    </w:p>
    <w:p>
      <w:pPr>
        <w:pStyle w:val="259"/>
      </w:pPr>
      <w:r>
        <w:rPr>
          <w:rFonts w:hint="eastAsia"/>
        </w:rPr>
        <w:t>要求</w:t>
      </w:r>
    </w:p>
    <w:p>
      <w:pPr>
        <w:pStyle w:val="260"/>
      </w:pPr>
      <w:r>
        <w:rPr>
          <w:rFonts w:hint="eastAsia"/>
        </w:rPr>
        <w:t>产地环境条件</w:t>
      </w:r>
    </w:p>
    <w:p>
      <w:pPr>
        <w:pStyle w:val="261"/>
        <w:spacing w:before="156" w:after="156"/>
      </w:pPr>
      <w:r>
        <w:rPr>
          <w:rFonts w:hint="eastAsia"/>
        </w:rPr>
        <w:t>地理</w:t>
      </w:r>
    </w:p>
    <w:p>
      <w:pPr>
        <w:pStyle w:val="258"/>
        <w:ind w:firstLine="420"/>
      </w:pPr>
      <w:r>
        <w:rPr>
          <w:rFonts w:hint="eastAsia"/>
        </w:rPr>
        <w:t>在地理标志产品保护范围内土壤肥沃、排灌方便、光照充足的地块。产地空气质量应符合</w:t>
      </w:r>
      <w:r>
        <w:t>GB 3095中</w:t>
      </w:r>
      <w:r>
        <w:rPr>
          <w:rFonts w:hint="eastAsia"/>
        </w:rPr>
        <w:t>对农业区的大气质量（二级）的</w:t>
      </w:r>
      <w:r>
        <w:t>要求。</w:t>
      </w:r>
    </w:p>
    <w:p>
      <w:pPr>
        <w:pStyle w:val="261"/>
        <w:spacing w:before="156" w:after="156"/>
      </w:pPr>
      <w:r>
        <w:rPr>
          <w:rFonts w:hint="eastAsia"/>
        </w:rPr>
        <w:t>土壤</w:t>
      </w:r>
    </w:p>
    <w:p>
      <w:pPr>
        <w:pStyle w:val="258"/>
        <w:ind w:firstLine="420"/>
      </w:pPr>
      <w:r>
        <w:t>以富含有机质较多</w:t>
      </w:r>
      <w:r>
        <w:rPr>
          <w:rFonts w:hint="eastAsia"/>
        </w:rPr>
        <w:t>红壤</w:t>
      </w:r>
      <w:r>
        <w:t>为宜</w:t>
      </w:r>
      <w:r>
        <w:rPr>
          <w:rFonts w:hint="eastAsia"/>
        </w:rPr>
        <w:t>，土壤有机质含量≥1.0%，</w:t>
      </w:r>
      <w:r>
        <w:t>p</w:t>
      </w:r>
      <w:r>
        <w:rPr>
          <w:rFonts w:hint="eastAsia"/>
        </w:rPr>
        <w:t>H值</w:t>
      </w:r>
      <w:r>
        <w:t>5</w:t>
      </w:r>
      <w:r>
        <w:rPr>
          <w:rFonts w:hint="eastAsia"/>
        </w:rPr>
        <w:t>.0～</w:t>
      </w:r>
      <w:r>
        <w:t>6.99</w:t>
      </w:r>
      <w:r>
        <w:rPr>
          <w:rFonts w:hint="eastAsia"/>
        </w:rPr>
        <w:t>，耕作层土壤</w:t>
      </w:r>
      <w:r>
        <w:t>厚度</w:t>
      </w:r>
    </w:p>
    <w:p>
      <w:pPr>
        <w:pStyle w:val="258"/>
        <w:ind w:firstLine="0" w:firstLineChars="0"/>
      </w:pPr>
      <w:r>
        <w:rPr>
          <w:rFonts w:hint="eastAsia"/>
        </w:rPr>
        <w:t>20</w:t>
      </w:r>
      <w:r>
        <w:t xml:space="preserve"> </w:t>
      </w:r>
      <w:r>
        <w:rPr>
          <w:rFonts w:hint="eastAsia"/>
        </w:rPr>
        <w:t>cm～25</w:t>
      </w:r>
      <w:r>
        <w:t xml:space="preserve"> </w:t>
      </w:r>
      <w:r>
        <w:rPr>
          <w:rFonts w:hint="eastAsia"/>
        </w:rPr>
        <w:t>cm，地下水位低，土壤</w:t>
      </w:r>
      <w:r>
        <w:t>环境质量</w:t>
      </w:r>
      <w:r>
        <w:rPr>
          <w:rFonts w:hint="eastAsia"/>
        </w:rPr>
        <w:t>应</w:t>
      </w:r>
      <w:r>
        <w:t>符合</w:t>
      </w:r>
      <w:r>
        <w:rPr>
          <w:rFonts w:hint="eastAsia"/>
        </w:rPr>
        <w:t>GB 15618中</w:t>
      </w:r>
      <w:r>
        <w:t>对农用地土壤污染风险管控的要求。</w:t>
      </w:r>
    </w:p>
    <w:p>
      <w:pPr>
        <w:pStyle w:val="261"/>
        <w:spacing w:before="156" w:after="156"/>
      </w:pPr>
      <w:r>
        <w:t>农田灌溉用水</w:t>
      </w:r>
    </w:p>
    <w:p>
      <w:pPr>
        <w:pStyle w:val="258"/>
        <w:tabs>
          <w:tab w:val="center" w:pos="4201"/>
          <w:tab w:val="right" w:leader="dot" w:pos="9298"/>
        </w:tabs>
        <w:ind w:firstLine="420"/>
        <w:rPr>
          <w:color w:val="000000"/>
        </w:rPr>
      </w:pPr>
      <w:r>
        <w:rPr>
          <w:rFonts w:hint="eastAsia"/>
          <w:color w:val="000000"/>
        </w:rPr>
        <w:t>灌溉用水质量</w:t>
      </w:r>
      <w:r>
        <w:rPr>
          <w:color w:val="000000"/>
        </w:rPr>
        <w:t xml:space="preserve">应符合GB 5084 </w:t>
      </w:r>
      <w:r>
        <w:rPr>
          <w:rFonts w:hint="eastAsia"/>
          <w:color w:val="000000"/>
        </w:rPr>
        <w:t>的规定，且水源地周边无污染源</w:t>
      </w:r>
      <w:r>
        <w:rPr>
          <w:color w:val="000000"/>
        </w:rPr>
        <w:t>。</w:t>
      </w:r>
    </w:p>
    <w:p>
      <w:pPr>
        <w:pStyle w:val="260"/>
      </w:pPr>
      <w:r>
        <w:rPr>
          <w:rFonts w:hint="eastAsia"/>
        </w:rPr>
        <w:t>品种</w:t>
      </w:r>
    </w:p>
    <w:p>
      <w:pPr>
        <w:pStyle w:val="326"/>
      </w:pPr>
      <w:r>
        <w:rPr>
          <w:rFonts w:hint="eastAsia"/>
        </w:rPr>
        <w:t>选用经登记（认定）并适宜临沧生态环境的早熟、优质、双低品种。如“云油杂10 号”、“云油杂12 号”、“云油杂15 号”等品种。</w:t>
      </w:r>
    </w:p>
    <w:p>
      <w:pPr>
        <w:pStyle w:val="326"/>
      </w:pPr>
      <w:r>
        <w:rPr>
          <w:rFonts w:hint="eastAsia"/>
        </w:rPr>
        <w:t>种子质量应符合GB 4407.2的规定。</w:t>
      </w:r>
    </w:p>
    <w:p>
      <w:pPr>
        <w:pStyle w:val="260"/>
        <w:rPr>
          <w:color w:val="000000" w:themeColor="text1"/>
          <w14:textFill>
            <w14:solidFill>
              <w14:schemeClr w14:val="tx1"/>
            </w14:solidFill>
          </w14:textFill>
        </w:rPr>
      </w:pPr>
      <w:r>
        <w:rPr>
          <w:rFonts w:hint="eastAsia"/>
          <w:color w:val="000000" w:themeColor="text1"/>
          <w14:textFill>
            <w14:solidFill>
              <w14:schemeClr w14:val="tx1"/>
            </w14:solidFill>
          </w14:textFill>
        </w:rPr>
        <w:t>栽培管理</w:t>
      </w:r>
    </w:p>
    <w:p>
      <w:pPr>
        <w:pStyle w:val="261"/>
        <w:spacing w:before="156" w:after="156"/>
      </w:pPr>
      <w:r>
        <w:rPr>
          <w:rFonts w:hint="eastAsia"/>
        </w:rPr>
        <w:t>育苗</w:t>
      </w:r>
    </w:p>
    <w:p>
      <w:pPr>
        <w:pStyle w:val="290"/>
        <w:spacing w:before="156" w:after="156"/>
      </w:pPr>
      <w:r>
        <w:rPr>
          <w:rFonts w:hint="eastAsia"/>
        </w:rPr>
        <w:t>苗床选择</w:t>
      </w:r>
    </w:p>
    <w:p>
      <w:pPr>
        <w:pStyle w:val="258"/>
        <w:ind w:firstLine="420"/>
      </w:pPr>
      <w:r>
        <w:rPr>
          <w:rFonts w:hint="eastAsia"/>
        </w:rPr>
        <w:t>选择通风向阳、排灌方便、土壤疏松肥沃的地块作苗床，土壤pH值为6.0～7.0。苗床与大田面积比1:6～1:10。</w:t>
      </w:r>
    </w:p>
    <w:p>
      <w:pPr>
        <w:pStyle w:val="290"/>
        <w:spacing w:before="156" w:after="156"/>
      </w:pPr>
      <w:r>
        <w:rPr>
          <w:rFonts w:hint="eastAsia"/>
        </w:rPr>
        <w:t>整地</w:t>
      </w:r>
    </w:p>
    <w:p>
      <w:pPr>
        <w:pStyle w:val="258"/>
        <w:ind w:firstLine="420"/>
      </w:pPr>
      <w:r>
        <w:rPr>
          <w:rFonts w:hint="eastAsia"/>
        </w:rPr>
        <w:t>播种前精细整地，开沟理墒，墒面宽1.3 m～2.0 m，墒沟宽0.3 m～0.4 m,沟深0.15 m～0.2 m为宜，做到田平、土细、沟直，墒沟、腰沟、围沟配套。</w:t>
      </w:r>
    </w:p>
    <w:p>
      <w:pPr>
        <w:pStyle w:val="290"/>
        <w:spacing w:before="156" w:after="156"/>
      </w:pPr>
      <w:r>
        <w:rPr>
          <w:rFonts w:hint="eastAsia"/>
        </w:rPr>
        <w:t>种子处理</w:t>
      </w:r>
    </w:p>
    <w:p>
      <w:pPr>
        <w:pStyle w:val="258"/>
        <w:ind w:firstLine="420"/>
      </w:pPr>
      <w:r>
        <w:rPr>
          <w:rFonts w:hint="eastAsia"/>
        </w:rPr>
        <w:t>播种前应晒种1 d～2 d，用50%多菌灵可湿性粉剂或75%百菌清可湿性粉剂拌种。</w:t>
      </w:r>
    </w:p>
    <w:p>
      <w:pPr>
        <w:pStyle w:val="290"/>
        <w:spacing w:before="156" w:after="156"/>
      </w:pPr>
      <w:r>
        <w:rPr>
          <w:rFonts w:hint="eastAsia"/>
        </w:rPr>
        <w:t>播种</w:t>
      </w:r>
    </w:p>
    <w:p>
      <w:pPr>
        <w:pStyle w:val="258"/>
        <w:ind w:firstLine="420"/>
      </w:pPr>
      <w:r>
        <w:rPr>
          <w:rFonts w:hint="eastAsia"/>
        </w:rPr>
        <w:t>海拔1 000 m～1 700 m区域，于9月中下旬播种；海拔1 700 m～2 000 m的区域，于9月下旬播种。采取宽幅条播方式播种，每667 m</w:t>
      </w:r>
      <w:r>
        <w:rPr>
          <w:vertAlign w:val="superscript"/>
        </w:rPr>
        <w:t>2</w:t>
      </w:r>
      <w:r>
        <w:rPr>
          <w:rFonts w:hint="eastAsia"/>
        </w:rPr>
        <w:t>苗播种量0.6 kg～0.7 kg。</w:t>
      </w:r>
    </w:p>
    <w:p>
      <w:pPr>
        <w:pStyle w:val="290"/>
        <w:spacing w:before="156" w:after="156"/>
      </w:pPr>
      <w:r>
        <w:rPr>
          <w:rFonts w:hint="eastAsia"/>
        </w:rPr>
        <w:t>间苗、定苗</w:t>
      </w:r>
    </w:p>
    <w:p>
      <w:pPr>
        <w:pStyle w:val="258"/>
        <w:ind w:firstLine="420"/>
      </w:pPr>
      <w:r>
        <w:rPr>
          <w:rFonts w:hint="eastAsia"/>
        </w:rPr>
        <w:t>间苗以2次～3次为宜。齐苗后第1次间除一部分丛生苗，之后每出一片叶间苗一次，拔出弱苗、小苗、高脚苗、丛生苗、杂苗、病虫苗、落坑苗，做到“五去五留”。在3叶～4叶真叶时按“移大苗、弃小苗”、“移壮苗、弃弱苗”定苗，苗与苗之间距离6 cm～8 cm为宜，每667 m</w:t>
      </w:r>
      <w:r>
        <w:rPr>
          <w:vertAlign w:val="superscript"/>
        </w:rPr>
        <w:t>2</w:t>
      </w:r>
      <w:r>
        <w:rPr>
          <w:rFonts w:hint="eastAsia"/>
        </w:rPr>
        <w:t>出苗 80 000株～100 000株。苗龄20 d～30 d进行大田移栽。</w:t>
      </w:r>
    </w:p>
    <w:p>
      <w:pPr>
        <w:pStyle w:val="290"/>
        <w:spacing w:before="156" w:after="156"/>
      </w:pPr>
      <w:r>
        <w:rPr>
          <w:rFonts w:hint="eastAsia"/>
        </w:rPr>
        <w:t>施肥追肥</w:t>
      </w:r>
    </w:p>
    <w:p>
      <w:pPr>
        <w:pStyle w:val="2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苗床要施足基肥，根据土壤肥力每667 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 xml:space="preserve"> 宜施用有机肥100 kg，25%复合肥50 kg，施用生石灰50 kg与土壤均匀混合改良土壤及培肥，施用尿素2 kg作为种肥与种子混匀撒施。幼苗长出真叶时宜用0.5%的尿素水浇施（或用清粪水及沼液浇施）。在2叶～3叶期施1次提苗肥，每667 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施用尿素5 kg。移栽前7天视苗情补施1次送嫁肥，每667 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施用尿素≤5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kg。</w:t>
      </w:r>
    </w:p>
    <w:p>
      <w:pPr>
        <w:pStyle w:val="290"/>
        <w:spacing w:before="156" w:after="156"/>
      </w:pPr>
      <w:r>
        <w:rPr>
          <w:rFonts w:hint="eastAsia"/>
        </w:rPr>
        <w:t>灌水</w:t>
      </w:r>
    </w:p>
    <w:p>
      <w:pPr>
        <w:pStyle w:val="258"/>
        <w:ind w:firstLine="420"/>
      </w:pPr>
      <w:r>
        <w:t>根据天气情况进行排灌管理，苗期灌水</w:t>
      </w:r>
      <w:r>
        <w:rPr>
          <w:rFonts w:hint="eastAsia"/>
        </w:rPr>
        <w:t>应</w:t>
      </w:r>
      <w:r>
        <w:t>前期少量勤浇，中期水肥结合，后期少浇。</w:t>
      </w:r>
    </w:p>
    <w:p>
      <w:pPr>
        <w:pStyle w:val="261"/>
        <w:spacing w:before="156" w:after="156"/>
      </w:pPr>
      <w:r>
        <w:rPr>
          <w:rFonts w:hint="eastAsia"/>
        </w:rPr>
        <w:t>移栽</w:t>
      </w:r>
    </w:p>
    <w:p>
      <w:pPr>
        <w:pStyle w:val="290"/>
        <w:spacing w:before="156" w:after="156"/>
      </w:pPr>
      <w:r>
        <w:rPr>
          <w:rFonts w:hint="eastAsia"/>
        </w:rPr>
        <w:t>移栽准备</w:t>
      </w:r>
    </w:p>
    <w:p>
      <w:pPr>
        <w:pStyle w:val="328"/>
      </w:pPr>
      <w:r>
        <w:rPr>
          <w:rFonts w:hint="eastAsia"/>
        </w:rPr>
        <w:t>前作收获后应及时清理地块，精耕整地，达到田平、土细。</w:t>
      </w:r>
    </w:p>
    <w:p>
      <w:pPr>
        <w:pStyle w:val="328"/>
      </w:pPr>
      <w:r>
        <w:rPr>
          <w:rFonts w:hint="eastAsia"/>
        </w:rPr>
        <w:t>移栽前精细整地，开沟理墒，墒面宽 10 m～15 m，墒沟宽0.4 m～0.6 m,沟深0.15 m～0.2 m为宜。做到田平、土细、沟直。大田四周、田心中间地带要合理布局宽40 cm深30 cm的排灌沟，确保能排能灌。</w:t>
      </w:r>
    </w:p>
    <w:p>
      <w:pPr>
        <w:pStyle w:val="290"/>
        <w:spacing w:before="156" w:after="156"/>
      </w:pPr>
      <w:r>
        <w:rPr>
          <w:rFonts w:hint="eastAsia"/>
        </w:rPr>
        <w:t>移栽时间</w:t>
      </w:r>
    </w:p>
    <w:p>
      <w:pPr>
        <w:pStyle w:val="258"/>
        <w:ind w:firstLine="420"/>
      </w:pPr>
      <w:r>
        <w:rPr>
          <w:rFonts w:hint="eastAsia"/>
        </w:rPr>
        <w:t>移栽</w:t>
      </w:r>
      <w:r>
        <w:t>时间宜为</w:t>
      </w:r>
      <w:r>
        <w:rPr>
          <w:rFonts w:hint="eastAsia"/>
        </w:rPr>
        <w:t>10月</w:t>
      </w:r>
      <w:r>
        <w:t>下旬。</w:t>
      </w:r>
      <w:r>
        <w:rPr>
          <w:rFonts w:hint="eastAsia"/>
        </w:rPr>
        <w:t>选择有5片左右真叶的无病虫、无高脚和弯脚的健壮苗进行移栽。</w:t>
      </w:r>
    </w:p>
    <w:p>
      <w:pPr>
        <w:pStyle w:val="290"/>
        <w:spacing w:before="156" w:after="156"/>
      </w:pPr>
      <w:r>
        <w:rPr>
          <w:rFonts w:hint="eastAsia"/>
        </w:rPr>
        <w:t>移栽密度</w:t>
      </w:r>
    </w:p>
    <w:p>
      <w:pPr>
        <w:pStyle w:val="258"/>
        <w:ind w:firstLine="420"/>
      </w:pPr>
      <w:r>
        <w:rPr>
          <w:rFonts w:hint="eastAsia"/>
        </w:rPr>
        <w:t>根据品种特性、土壤肥力和施肥水平确定移栽密度，分枝强、植株高宜稀，反之则密；土壤肥、施肥量大宜稀，反之则密。每667 m</w:t>
      </w:r>
      <w:r>
        <w:rPr>
          <w:vertAlign w:val="superscript"/>
        </w:rPr>
        <w:t>2</w:t>
      </w:r>
      <w:r>
        <w:rPr>
          <w:rFonts w:hint="eastAsia"/>
        </w:rPr>
        <w:t>种植密度为8 300株、9 000株或10 000株。种植方法可等行距单（双）株移栽，也可宽窄行单（双）株移栽。移栽方式和种植密度见表1。</w:t>
      </w:r>
    </w:p>
    <w:p>
      <w:pPr>
        <w:pStyle w:val="301"/>
      </w:pPr>
      <w:r>
        <w:rPr>
          <w:rFonts w:hint="eastAsia"/>
        </w:rPr>
        <w:t>种植密度和移栽方式</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24"/>
        <w:gridCol w:w="854"/>
        <w:gridCol w:w="1339"/>
        <w:gridCol w:w="1339"/>
        <w:gridCol w:w="1339"/>
        <w:gridCol w:w="1340"/>
        <w:gridCol w:w="13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24" w:type="dxa"/>
            <w:vMerge w:val="restart"/>
            <w:vAlign w:val="center"/>
          </w:tcPr>
          <w:p>
            <w:pPr>
              <w:pStyle w:val="517"/>
              <w:jc w:val="center"/>
              <w:rPr>
                <w:rFonts w:asciiTheme="minorEastAsia" w:hAnsiTheme="minorEastAsia" w:eastAsiaTheme="minorEastAsia"/>
                <w:b/>
              </w:rPr>
            </w:pPr>
            <w:r>
              <w:rPr>
                <w:rFonts w:hint="eastAsia" w:asciiTheme="minorEastAsia" w:hAnsiTheme="minorEastAsia" w:eastAsiaTheme="minorEastAsia"/>
                <w:b/>
              </w:rPr>
              <w:t>移栽密度（株/667 m</w:t>
            </w:r>
            <w:r>
              <w:rPr>
                <w:rFonts w:hint="eastAsia" w:asciiTheme="minorEastAsia" w:hAnsiTheme="minorEastAsia" w:eastAsiaTheme="minorEastAsia"/>
                <w:b/>
                <w:vertAlign w:val="superscript"/>
              </w:rPr>
              <w:t>2</w:t>
            </w:r>
            <w:r>
              <w:rPr>
                <w:rFonts w:hint="eastAsia" w:asciiTheme="minorEastAsia" w:hAnsiTheme="minorEastAsia" w:eastAsiaTheme="minorEastAsia"/>
                <w:b/>
              </w:rPr>
              <w:t>）</w:t>
            </w:r>
          </w:p>
        </w:tc>
        <w:tc>
          <w:tcPr>
            <w:tcW w:w="3532" w:type="dxa"/>
            <w:gridSpan w:val="3"/>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等行距单（双）株移栽</w:t>
            </w:r>
          </w:p>
        </w:tc>
        <w:tc>
          <w:tcPr>
            <w:tcW w:w="4019" w:type="dxa"/>
            <w:gridSpan w:val="3"/>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宽窄行单（双）株移栽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24" w:type="dxa"/>
            <w:vMerge w:val="continue"/>
          </w:tcPr>
          <w:p>
            <w:pPr>
              <w:pStyle w:val="517"/>
              <w:jc w:val="center"/>
              <w:rPr>
                <w:rFonts w:asciiTheme="minorEastAsia" w:hAnsiTheme="minorEastAsia" w:eastAsiaTheme="minorEastAsia"/>
                <w:b/>
              </w:rPr>
            </w:pPr>
          </w:p>
        </w:tc>
        <w:tc>
          <w:tcPr>
            <w:tcW w:w="854"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行距（m）</w:t>
            </w:r>
          </w:p>
        </w:tc>
        <w:tc>
          <w:tcPr>
            <w:tcW w:w="1339"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株距（m）</w:t>
            </w:r>
          </w:p>
        </w:tc>
        <w:tc>
          <w:tcPr>
            <w:tcW w:w="1339"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塘距（m）</w:t>
            </w:r>
          </w:p>
        </w:tc>
        <w:tc>
          <w:tcPr>
            <w:tcW w:w="1339"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大/小行距（m）</w:t>
            </w:r>
          </w:p>
        </w:tc>
        <w:tc>
          <w:tcPr>
            <w:tcW w:w="1340"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株距（m）</w:t>
            </w:r>
          </w:p>
        </w:tc>
        <w:tc>
          <w:tcPr>
            <w:tcW w:w="1340" w:type="dxa"/>
            <w:tcBorders>
              <w:top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塘距（m）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24" w:type="dxa"/>
          </w:tcPr>
          <w:p>
            <w:pPr>
              <w:pStyle w:val="517"/>
              <w:jc w:val="center"/>
              <w:rPr>
                <w:rFonts w:asciiTheme="minorEastAsia" w:hAnsiTheme="minorEastAsia" w:eastAsiaTheme="minorEastAsia"/>
              </w:rPr>
            </w:pPr>
            <w:r>
              <w:rPr>
                <w:rFonts w:hint="eastAsia" w:asciiTheme="minorEastAsia" w:hAnsiTheme="minorEastAsia" w:eastAsiaTheme="minorEastAsia"/>
              </w:rPr>
              <w:t>8 300</w:t>
            </w:r>
          </w:p>
        </w:tc>
        <w:tc>
          <w:tcPr>
            <w:tcW w:w="854" w:type="dxa"/>
          </w:tcPr>
          <w:p>
            <w:pPr>
              <w:pStyle w:val="517"/>
              <w:jc w:val="center"/>
              <w:rPr>
                <w:rFonts w:asciiTheme="minorEastAsia" w:hAnsiTheme="minorEastAsia" w:eastAsiaTheme="minorEastAsia"/>
              </w:rPr>
            </w:pPr>
            <w:r>
              <w:rPr>
                <w:rFonts w:hint="eastAsia" w:asciiTheme="minorEastAsia" w:hAnsiTheme="minorEastAsia" w:eastAsiaTheme="minorEastAsia"/>
              </w:rPr>
              <w:t>0.5</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0.16</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0.32</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07/0.3</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0.16</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24" w:type="dxa"/>
          </w:tcPr>
          <w:p>
            <w:pPr>
              <w:pStyle w:val="517"/>
              <w:jc w:val="center"/>
              <w:rPr>
                <w:rFonts w:asciiTheme="minorEastAsia" w:hAnsiTheme="minorEastAsia" w:eastAsiaTheme="minorEastAsia"/>
              </w:rPr>
            </w:pPr>
            <w:r>
              <w:rPr>
                <w:rFonts w:hint="eastAsia" w:asciiTheme="minorEastAsia" w:hAnsiTheme="minorEastAsia" w:eastAsiaTheme="minorEastAsia"/>
              </w:rPr>
              <w:t>9 000</w:t>
            </w:r>
          </w:p>
        </w:tc>
        <w:tc>
          <w:tcPr>
            <w:tcW w:w="854" w:type="dxa"/>
          </w:tcPr>
          <w:p>
            <w:pPr>
              <w:pStyle w:val="517"/>
              <w:jc w:val="center"/>
              <w:rPr>
                <w:rFonts w:asciiTheme="minorEastAsia" w:hAnsiTheme="minorEastAsia" w:eastAsiaTheme="minorEastAsia"/>
              </w:rPr>
            </w:pPr>
            <w:r>
              <w:rPr>
                <w:rFonts w:hint="eastAsia" w:asciiTheme="minorEastAsia" w:hAnsiTheme="minorEastAsia" w:eastAsiaTheme="minorEastAsia"/>
              </w:rPr>
              <w:t>0.5</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0.148</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0.296</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0.7/0.3</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0.148</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0.296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24" w:type="dxa"/>
          </w:tcPr>
          <w:p>
            <w:pPr>
              <w:pStyle w:val="517"/>
              <w:jc w:val="center"/>
              <w:rPr>
                <w:rFonts w:asciiTheme="minorEastAsia" w:hAnsiTheme="minorEastAsia" w:eastAsiaTheme="minorEastAsia"/>
              </w:rPr>
            </w:pPr>
            <w:r>
              <w:rPr>
                <w:rFonts w:hint="eastAsia" w:asciiTheme="minorEastAsia" w:hAnsiTheme="minorEastAsia" w:eastAsiaTheme="minorEastAsia"/>
              </w:rPr>
              <w:t>10 000</w:t>
            </w:r>
          </w:p>
        </w:tc>
        <w:tc>
          <w:tcPr>
            <w:tcW w:w="854" w:type="dxa"/>
          </w:tcPr>
          <w:p>
            <w:pPr>
              <w:pStyle w:val="517"/>
              <w:jc w:val="center"/>
              <w:rPr>
                <w:rFonts w:asciiTheme="minorEastAsia" w:hAnsiTheme="minorEastAsia" w:eastAsiaTheme="minorEastAsia"/>
              </w:rPr>
            </w:pPr>
            <w:r>
              <w:rPr>
                <w:rFonts w:hint="eastAsia" w:asciiTheme="minorEastAsia" w:hAnsiTheme="minorEastAsia" w:eastAsiaTheme="minorEastAsia"/>
              </w:rPr>
              <w:t>0.45</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0.148</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0.296</w:t>
            </w:r>
          </w:p>
        </w:tc>
        <w:tc>
          <w:tcPr>
            <w:tcW w:w="1339" w:type="dxa"/>
          </w:tcPr>
          <w:p>
            <w:pPr>
              <w:pStyle w:val="517"/>
              <w:jc w:val="center"/>
              <w:rPr>
                <w:rFonts w:asciiTheme="minorEastAsia" w:hAnsiTheme="minorEastAsia" w:eastAsiaTheme="minorEastAsia"/>
              </w:rPr>
            </w:pPr>
            <w:r>
              <w:rPr>
                <w:rFonts w:hint="eastAsia" w:asciiTheme="minorEastAsia" w:hAnsiTheme="minorEastAsia" w:eastAsiaTheme="minorEastAsia"/>
              </w:rPr>
              <w:t>0.6/0.3</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0.148</w:t>
            </w:r>
          </w:p>
        </w:tc>
        <w:tc>
          <w:tcPr>
            <w:tcW w:w="1340" w:type="dxa"/>
          </w:tcPr>
          <w:p>
            <w:pPr>
              <w:pStyle w:val="517"/>
              <w:jc w:val="center"/>
              <w:rPr>
                <w:rFonts w:asciiTheme="minorEastAsia" w:hAnsiTheme="minorEastAsia" w:eastAsiaTheme="minorEastAsia"/>
              </w:rPr>
            </w:pPr>
            <w:r>
              <w:rPr>
                <w:rFonts w:hint="eastAsia" w:asciiTheme="minorEastAsia" w:hAnsiTheme="minorEastAsia" w:eastAsiaTheme="minorEastAsia"/>
              </w:rPr>
              <w:t>0.296</w:t>
            </w:r>
          </w:p>
        </w:tc>
      </w:tr>
    </w:tbl>
    <w:p>
      <w:pPr>
        <w:pStyle w:val="261"/>
        <w:spacing w:before="156" w:after="156"/>
      </w:pPr>
      <w:r>
        <w:rPr>
          <w:rFonts w:hint="eastAsia"/>
        </w:rPr>
        <w:t>施肥</w:t>
      </w:r>
    </w:p>
    <w:p>
      <w:pPr>
        <w:pStyle w:val="258"/>
        <w:ind w:firstLine="420"/>
      </w:pPr>
      <w:r>
        <w:rPr>
          <w:rFonts w:hint="eastAsia"/>
        </w:rPr>
        <w:t>根据产量目标、土壤肥力和油菜生产需肥量，进行合理配方施肥。施肥量及施肥方法详见表2。</w:t>
      </w:r>
    </w:p>
    <w:p>
      <w:pPr>
        <w:pStyle w:val="301"/>
      </w:pPr>
      <w:r>
        <w:rPr>
          <w:rFonts w:hint="eastAsia"/>
        </w:rPr>
        <w:t>油菜种植常见施肥量及施肥方法</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28"/>
        <w:gridCol w:w="1654"/>
        <w:gridCol w:w="60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1" w:hRule="atLeast"/>
          <w:tblHeader/>
          <w:jc w:val="center"/>
        </w:trPr>
        <w:tc>
          <w:tcPr>
            <w:tcW w:w="1628" w:type="dxa"/>
            <w:tcBorders>
              <w:bottom w:val="single" w:color="auto" w:sz="8" w:space="0"/>
            </w:tcBorders>
            <w:vAlign w:val="center"/>
          </w:tcPr>
          <w:p>
            <w:pPr>
              <w:pStyle w:val="517"/>
              <w:jc w:val="center"/>
              <w:rPr>
                <w:b/>
              </w:rPr>
            </w:pPr>
            <w:r>
              <w:rPr>
                <w:rFonts w:hint="eastAsia"/>
                <w:b/>
              </w:rPr>
              <w:t>施肥类型</w:t>
            </w:r>
          </w:p>
        </w:tc>
        <w:tc>
          <w:tcPr>
            <w:tcW w:w="1654" w:type="dxa"/>
            <w:tcBorders>
              <w:bottom w:val="single" w:color="auto" w:sz="8" w:space="0"/>
            </w:tcBorders>
          </w:tcPr>
          <w:p>
            <w:pPr>
              <w:pStyle w:val="517"/>
              <w:jc w:val="center"/>
              <w:rPr>
                <w:b/>
              </w:rPr>
            </w:pPr>
            <w:r>
              <w:rPr>
                <w:rFonts w:hint="eastAsia"/>
                <w:b/>
              </w:rPr>
              <w:t>施肥时期</w:t>
            </w:r>
          </w:p>
        </w:tc>
        <w:tc>
          <w:tcPr>
            <w:tcW w:w="6093" w:type="dxa"/>
            <w:tcBorders>
              <w:bottom w:val="single" w:color="auto" w:sz="8" w:space="0"/>
            </w:tcBorders>
          </w:tcPr>
          <w:p>
            <w:pPr>
              <w:pStyle w:val="517"/>
              <w:jc w:val="center"/>
              <w:rPr>
                <w:b/>
              </w:rPr>
            </w:pPr>
            <w:r>
              <w:rPr>
                <w:rFonts w:hint="eastAsia"/>
                <w:b/>
              </w:rPr>
              <w:t>施肥量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28" w:type="dxa"/>
            <w:tcBorders>
              <w:top w:val="single" w:color="auto" w:sz="8" w:space="0"/>
            </w:tcBorders>
            <w:vAlign w:val="center"/>
          </w:tcPr>
          <w:p>
            <w:pPr>
              <w:pStyle w:val="517"/>
              <w:rPr>
                <w:rFonts w:ascii="宋体" w:hAnsi="宋体" w:cs="宋体"/>
              </w:rPr>
            </w:pPr>
            <w:r>
              <w:rPr>
                <w:rFonts w:hint="eastAsia" w:ascii="宋体" w:hAnsi="宋体" w:cs="宋体"/>
              </w:rPr>
              <w:t>底肥</w:t>
            </w:r>
          </w:p>
        </w:tc>
        <w:tc>
          <w:tcPr>
            <w:tcW w:w="1654" w:type="dxa"/>
            <w:tcBorders>
              <w:top w:val="single" w:color="auto" w:sz="8" w:space="0"/>
            </w:tcBorders>
            <w:vAlign w:val="center"/>
          </w:tcPr>
          <w:p>
            <w:pPr>
              <w:pStyle w:val="517"/>
              <w:rPr>
                <w:rFonts w:ascii="宋体" w:hAnsi="宋体" w:cs="宋体"/>
              </w:rPr>
            </w:pPr>
            <w:r>
              <w:rPr>
                <w:rFonts w:hint="eastAsia" w:ascii="宋体" w:hAnsi="宋体" w:cs="宋体"/>
              </w:rPr>
              <w:t>移栽时</w:t>
            </w:r>
          </w:p>
        </w:tc>
        <w:tc>
          <w:tcPr>
            <w:tcW w:w="6093" w:type="dxa"/>
            <w:tcBorders>
              <w:top w:val="single" w:color="auto" w:sz="8" w:space="0"/>
            </w:tcBorders>
            <w:vAlign w:val="center"/>
          </w:tcPr>
          <w:p>
            <w:pPr>
              <w:pStyle w:val="517"/>
              <w:rPr>
                <w:rFonts w:ascii="宋体" w:hAnsi="宋体" w:cs="宋体"/>
              </w:rPr>
            </w:pPr>
            <w:r>
              <w:rPr>
                <w:rFonts w:hint="eastAsia" w:ascii="宋体" w:hAnsi="宋体" w:cs="宋体"/>
              </w:rPr>
              <w:t>每667 m</w:t>
            </w:r>
            <w:r>
              <w:rPr>
                <w:rFonts w:hint="eastAsia" w:ascii="宋体" w:hAnsi="宋体" w:cs="宋体"/>
                <w:vertAlign w:val="superscript"/>
              </w:rPr>
              <w:t>2</w:t>
            </w:r>
            <w:r>
              <w:rPr>
                <w:rFonts w:hint="eastAsia" w:ascii="宋体" w:hAnsi="宋体" w:cs="宋体"/>
              </w:rPr>
              <w:t xml:space="preserve"> 施有机肥40 kg，钙镁磷肥40 kg，硫酸钾肥15 kg，尿素5 kg，硼肥1 kg。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28" w:type="dxa"/>
            <w:vAlign w:val="center"/>
          </w:tcPr>
          <w:p>
            <w:pPr>
              <w:pStyle w:val="517"/>
              <w:rPr>
                <w:rFonts w:ascii="宋体" w:hAnsi="宋体" w:cs="宋体"/>
              </w:rPr>
            </w:pPr>
            <w:r>
              <w:rPr>
                <w:rFonts w:hint="eastAsia" w:ascii="宋体" w:hAnsi="宋体" w:cs="宋体"/>
              </w:rPr>
              <w:t>第一次追肥</w:t>
            </w:r>
          </w:p>
        </w:tc>
        <w:tc>
          <w:tcPr>
            <w:tcW w:w="1654" w:type="dxa"/>
            <w:vAlign w:val="center"/>
          </w:tcPr>
          <w:p>
            <w:pPr>
              <w:pStyle w:val="517"/>
              <w:rPr>
                <w:rFonts w:ascii="宋体" w:hAnsi="宋体" w:cs="宋体"/>
              </w:rPr>
            </w:pPr>
            <w:r>
              <w:rPr>
                <w:rFonts w:hint="eastAsia" w:ascii="宋体" w:hAnsi="宋体" w:cs="宋体"/>
              </w:rPr>
              <w:t>移栽后10 d内</w:t>
            </w:r>
          </w:p>
        </w:tc>
        <w:tc>
          <w:tcPr>
            <w:tcW w:w="6093" w:type="dxa"/>
            <w:vAlign w:val="center"/>
          </w:tcPr>
          <w:p>
            <w:pPr>
              <w:pStyle w:val="51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每667 m</w:t>
            </w:r>
            <w:r>
              <w:rPr>
                <w:rFonts w:hint="eastAsia" w:ascii="宋体" w:hAnsi="宋体" w:cs="宋体"/>
                <w:color w:val="000000" w:themeColor="text1"/>
                <w:vertAlign w:val="superscript"/>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兑水浇施尿素5 kg～7</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28" w:type="dxa"/>
            <w:vAlign w:val="center"/>
          </w:tcPr>
          <w:p>
            <w:pPr>
              <w:pStyle w:val="517"/>
              <w:rPr>
                <w:rFonts w:ascii="宋体" w:hAnsi="宋体" w:cs="宋体"/>
              </w:rPr>
            </w:pPr>
            <w:r>
              <w:rPr>
                <w:rFonts w:hint="eastAsia" w:ascii="宋体" w:hAnsi="宋体" w:cs="宋体"/>
              </w:rPr>
              <w:t>第二次追肥</w:t>
            </w:r>
          </w:p>
        </w:tc>
        <w:tc>
          <w:tcPr>
            <w:tcW w:w="1654" w:type="dxa"/>
            <w:vAlign w:val="center"/>
          </w:tcPr>
          <w:p>
            <w:pPr>
              <w:pStyle w:val="517"/>
              <w:rPr>
                <w:rFonts w:ascii="宋体" w:hAnsi="宋体" w:cs="宋体"/>
              </w:rPr>
            </w:pPr>
            <w:r>
              <w:rPr>
                <w:rFonts w:hint="eastAsia" w:ascii="宋体" w:hAnsi="宋体" w:cs="宋体"/>
              </w:rPr>
              <w:t>移栽后30 d内</w:t>
            </w:r>
          </w:p>
        </w:tc>
        <w:tc>
          <w:tcPr>
            <w:tcW w:w="6093" w:type="dxa"/>
            <w:vAlign w:val="center"/>
          </w:tcPr>
          <w:p>
            <w:pPr>
              <w:pStyle w:val="51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根据长势每667 m</w:t>
            </w:r>
            <w:r>
              <w:rPr>
                <w:rFonts w:hint="eastAsia" w:ascii="宋体" w:hAnsi="宋体" w:cs="宋体"/>
                <w:color w:val="000000" w:themeColor="text1"/>
                <w:vertAlign w:val="superscript"/>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施尿素5 kg～10 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28" w:type="dxa"/>
            <w:vAlign w:val="center"/>
          </w:tcPr>
          <w:p>
            <w:pPr>
              <w:pStyle w:val="517"/>
              <w:rPr>
                <w:rFonts w:ascii="宋体" w:hAnsi="宋体" w:cs="宋体"/>
              </w:rPr>
            </w:pPr>
            <w:r>
              <w:rPr>
                <w:rFonts w:hint="eastAsia" w:ascii="宋体" w:hAnsi="宋体" w:cs="宋体"/>
              </w:rPr>
              <w:t>第三次追肥（蕾薹肥）</w:t>
            </w:r>
          </w:p>
        </w:tc>
        <w:tc>
          <w:tcPr>
            <w:tcW w:w="1654" w:type="dxa"/>
            <w:vAlign w:val="center"/>
          </w:tcPr>
          <w:p>
            <w:pPr>
              <w:pStyle w:val="517"/>
              <w:rPr>
                <w:rFonts w:ascii="宋体" w:hAnsi="宋体" w:cs="宋体"/>
              </w:rPr>
            </w:pPr>
            <w:r>
              <w:rPr>
                <w:rFonts w:hint="eastAsia" w:ascii="宋体" w:hAnsi="宋体" w:cs="宋体"/>
              </w:rPr>
              <w:t>移栽后70 d 内（薹高15 cm～20</w:t>
            </w:r>
            <w:r>
              <w:rPr>
                <w:rFonts w:ascii="宋体" w:hAnsi="宋体" w:cs="宋体"/>
              </w:rPr>
              <w:t xml:space="preserve"> </w:t>
            </w:r>
            <w:r>
              <w:rPr>
                <w:rFonts w:hint="eastAsia" w:ascii="宋体" w:hAnsi="宋体" w:cs="宋体"/>
              </w:rPr>
              <w:t>cm）</w:t>
            </w:r>
          </w:p>
        </w:tc>
        <w:tc>
          <w:tcPr>
            <w:tcW w:w="6093" w:type="dxa"/>
            <w:vAlign w:val="center"/>
          </w:tcPr>
          <w:p>
            <w:pPr>
              <w:pStyle w:val="51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每667 m</w:t>
            </w:r>
            <w:r>
              <w:rPr>
                <w:rFonts w:hint="eastAsia" w:ascii="宋体" w:hAnsi="宋体" w:cs="宋体"/>
                <w:color w:val="000000" w:themeColor="text1"/>
                <w:vertAlign w:val="superscript"/>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施复合肥25 kg（或混合施用尿素10 kg）和硼肥1 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628" w:type="dxa"/>
            <w:vMerge w:val="restart"/>
            <w:vAlign w:val="center"/>
          </w:tcPr>
          <w:p>
            <w:pPr>
              <w:pStyle w:val="517"/>
              <w:rPr>
                <w:rFonts w:ascii="宋体" w:hAnsi="宋体" w:cs="宋体"/>
              </w:rPr>
            </w:pPr>
            <w:r>
              <w:rPr>
                <w:rFonts w:hint="eastAsia" w:ascii="宋体" w:hAnsi="宋体" w:cs="宋体"/>
              </w:rPr>
              <w:t>第四次追肥（花肥）*</w:t>
            </w:r>
          </w:p>
        </w:tc>
        <w:tc>
          <w:tcPr>
            <w:tcW w:w="1654" w:type="dxa"/>
            <w:vAlign w:val="center"/>
          </w:tcPr>
          <w:p>
            <w:pPr>
              <w:pStyle w:val="517"/>
              <w:rPr>
                <w:rFonts w:ascii="宋体" w:hAnsi="宋体" w:cs="宋体"/>
              </w:rPr>
            </w:pPr>
            <w:r>
              <w:rPr>
                <w:rFonts w:hint="eastAsia" w:ascii="宋体" w:hAnsi="宋体" w:cs="宋体"/>
              </w:rPr>
              <w:t>苗后期、抽薹期</w:t>
            </w:r>
          </w:p>
        </w:tc>
        <w:tc>
          <w:tcPr>
            <w:tcW w:w="6093" w:type="dxa"/>
            <w:vAlign w:val="center"/>
          </w:tcPr>
          <w:p>
            <w:pPr>
              <w:pStyle w:val="51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每667 m</w:t>
            </w:r>
            <w:r>
              <w:rPr>
                <w:rFonts w:hint="eastAsia" w:ascii="宋体" w:hAnsi="宋体" w:cs="宋体"/>
                <w:color w:val="000000" w:themeColor="text1"/>
                <w:vertAlign w:val="superscript"/>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追施尿素10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28" w:type="dxa"/>
            <w:vMerge w:val="continue"/>
          </w:tcPr>
          <w:p>
            <w:pPr>
              <w:pStyle w:val="517"/>
              <w:jc w:val="center"/>
              <w:rPr>
                <w:rFonts w:ascii="宋体" w:hAnsi="宋体" w:cs="宋体"/>
              </w:rPr>
            </w:pPr>
          </w:p>
        </w:tc>
        <w:tc>
          <w:tcPr>
            <w:tcW w:w="1654" w:type="dxa"/>
            <w:vAlign w:val="center"/>
          </w:tcPr>
          <w:p>
            <w:pPr>
              <w:pStyle w:val="517"/>
              <w:rPr>
                <w:rFonts w:ascii="宋体" w:hAnsi="宋体" w:cs="宋体"/>
              </w:rPr>
            </w:pPr>
            <w:r>
              <w:rPr>
                <w:rFonts w:hint="eastAsia" w:ascii="宋体" w:hAnsi="宋体" w:cs="宋体"/>
              </w:rPr>
              <w:t>开花结荚期</w:t>
            </w:r>
          </w:p>
        </w:tc>
        <w:tc>
          <w:tcPr>
            <w:tcW w:w="6093" w:type="dxa"/>
            <w:vAlign w:val="center"/>
          </w:tcPr>
          <w:p>
            <w:pPr>
              <w:pStyle w:val="51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每667 m</w:t>
            </w:r>
            <w:r>
              <w:rPr>
                <w:rFonts w:hint="eastAsia" w:ascii="宋体" w:hAnsi="宋体" w:cs="宋体"/>
                <w:color w:val="000000" w:themeColor="text1"/>
                <w:vertAlign w:val="superscript"/>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叶面喷施0.2%磷酸二氢钾液。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75" w:type="dxa"/>
            <w:gridSpan w:val="3"/>
          </w:tcPr>
          <w:p>
            <w:pPr>
              <w:pStyle w:val="303"/>
              <w:bidi w:val="0"/>
            </w:pPr>
            <w:r>
              <w:rPr>
                <w:rFonts w:hint="eastAsia"/>
                <w:lang w:val="en-US" w:eastAsia="zh-CN"/>
              </w:rPr>
              <w:t>注：</w:t>
            </w:r>
            <w:r>
              <w:rPr>
                <w:rFonts w:hint="eastAsia"/>
              </w:rPr>
              <w:t>*对早熟品种不施，或在始花期少施。对于长势旺盛，薹期施肥量大的可以不施或少施。</w:t>
            </w:r>
          </w:p>
        </w:tc>
      </w:tr>
    </w:tbl>
    <w:p>
      <w:pPr>
        <w:pStyle w:val="261"/>
        <w:spacing w:before="156" w:after="156"/>
      </w:pPr>
      <w:r>
        <w:rPr>
          <w:rFonts w:hint="eastAsia"/>
        </w:rPr>
        <w:t>灌水</w:t>
      </w:r>
    </w:p>
    <w:p>
      <w:pPr>
        <w:pStyle w:val="258"/>
        <w:ind w:firstLine="420"/>
      </w:pPr>
      <w:r>
        <w:rPr>
          <w:rFonts w:hint="eastAsia"/>
        </w:rPr>
        <w:t>根据土壤墒情和油菜需水特性，油菜整个生育期宜灌水2次～3次。第一次在移栽当天交足定根水；第二次在薹花期中耕培土后；第三次根据花角期田间和空气湿度确定。</w:t>
      </w:r>
    </w:p>
    <w:p>
      <w:pPr>
        <w:pStyle w:val="261"/>
        <w:spacing w:before="156" w:after="156"/>
      </w:pPr>
      <w:r>
        <w:rPr>
          <w:rFonts w:hint="eastAsia"/>
        </w:rPr>
        <w:t>中跟培土</w:t>
      </w:r>
    </w:p>
    <w:p>
      <w:pPr>
        <w:pStyle w:val="258"/>
        <w:ind w:firstLine="420"/>
      </w:pPr>
      <w:r>
        <w:rPr>
          <w:rFonts w:hint="eastAsia"/>
        </w:rPr>
        <w:t>根据田间土壤情况，及时进行中耕松土和培土，移栽后20 d进行中耕松土1次，移栽后70 d结合第三次追肥进行中耕培土。</w:t>
      </w:r>
    </w:p>
    <w:p>
      <w:pPr>
        <w:pStyle w:val="260"/>
      </w:pPr>
      <w:r>
        <w:rPr>
          <w:rFonts w:hint="eastAsia"/>
        </w:rPr>
        <w:t>综合防治</w:t>
      </w:r>
    </w:p>
    <w:p>
      <w:pPr>
        <w:pStyle w:val="258"/>
        <w:ind w:firstLine="420"/>
      </w:pPr>
      <w:r>
        <w:rPr>
          <w:rFonts w:hint="eastAsia"/>
        </w:rPr>
        <w:t>遵循“预防为主，综合防治，充分利用物理、生物防治，化学防治为辅”的防治方针。常见防控方式和防控方法见附录B。</w:t>
      </w:r>
    </w:p>
    <w:p>
      <w:pPr>
        <w:pStyle w:val="260"/>
      </w:pPr>
      <w:r>
        <w:rPr>
          <w:rFonts w:hint="eastAsia"/>
        </w:rPr>
        <w:t>采收</w:t>
      </w:r>
    </w:p>
    <w:p>
      <w:pPr>
        <w:pStyle w:val="326"/>
      </w:pPr>
      <w:r>
        <w:rPr>
          <w:rFonts w:hint="eastAsia"/>
        </w:rPr>
        <w:t>角果变黄≥80</w:t>
      </w:r>
      <w:r>
        <w:rPr>
          <w:rFonts w:hint="eastAsia" w:hAnsi="宋体" w:cs="宋体"/>
        </w:rPr>
        <w:t>%</w:t>
      </w:r>
      <w:r>
        <w:rPr>
          <w:rFonts w:hint="eastAsia"/>
        </w:rPr>
        <w:t>，种皮呈现固有颜色时适时采收，注意防水、防渍、防霉变。油菜籽质量应符合</w:t>
      </w:r>
      <w:r>
        <w:t>表1要求</w:t>
      </w:r>
      <w:r>
        <w:rPr>
          <w:rFonts w:hint="eastAsia"/>
        </w:rPr>
        <w:t>。</w:t>
      </w:r>
    </w:p>
    <w:p>
      <w:pPr>
        <w:pStyle w:val="301"/>
      </w:pPr>
      <w:r>
        <w:rPr>
          <w:rFonts w:hint="eastAsia"/>
        </w:rPr>
        <w:t>油菜籽质量要求</w:t>
      </w:r>
    </w:p>
    <w:tbl>
      <w:tblPr>
        <w:tblStyle w:val="88"/>
        <w:tblW w:w="92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40"/>
        <w:gridCol w:w="4260"/>
        <w:gridCol w:w="1494"/>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8" w:hRule="atLeast"/>
          <w:tblHeader/>
          <w:jc w:val="center"/>
        </w:trPr>
        <w:tc>
          <w:tcPr>
            <w:tcW w:w="1440" w:type="dxa"/>
            <w:tcBorders>
              <w:top w:val="single" w:color="auto" w:sz="8" w:space="0"/>
              <w:bottom w:val="single" w:color="auto" w:sz="8" w:space="0"/>
            </w:tcBorders>
            <w:vAlign w:val="center"/>
          </w:tcPr>
          <w:p>
            <w:pPr>
              <w:pStyle w:val="520"/>
            </w:pPr>
            <w:r>
              <w:rPr>
                <w:rFonts w:hint="eastAsia"/>
              </w:rPr>
              <w:t>序号</w:t>
            </w:r>
          </w:p>
        </w:tc>
        <w:tc>
          <w:tcPr>
            <w:tcW w:w="4260" w:type="dxa"/>
            <w:tcBorders>
              <w:top w:val="single" w:color="auto" w:sz="8" w:space="0"/>
              <w:bottom w:val="single" w:color="auto" w:sz="8" w:space="0"/>
            </w:tcBorders>
            <w:vAlign w:val="center"/>
          </w:tcPr>
          <w:p>
            <w:pPr>
              <w:pStyle w:val="520"/>
            </w:pPr>
            <w:r>
              <w:rPr>
                <w:rFonts w:hint="eastAsia"/>
              </w:rPr>
              <w:t>项目</w:t>
            </w:r>
          </w:p>
        </w:tc>
        <w:tc>
          <w:tcPr>
            <w:tcW w:w="1494" w:type="dxa"/>
            <w:tcBorders>
              <w:top w:val="single" w:color="auto" w:sz="8" w:space="0"/>
              <w:bottom w:val="single" w:color="auto" w:sz="8" w:space="0"/>
            </w:tcBorders>
            <w:vAlign w:val="center"/>
          </w:tcPr>
          <w:p>
            <w:pPr>
              <w:pStyle w:val="520"/>
            </w:pPr>
            <w:r>
              <w:rPr>
                <w:rFonts w:hint="eastAsia"/>
              </w:rPr>
              <w:t>指标</w:t>
            </w:r>
          </w:p>
        </w:tc>
        <w:tc>
          <w:tcPr>
            <w:tcW w:w="2098" w:type="dxa"/>
            <w:tcBorders>
              <w:top w:val="single" w:color="auto" w:sz="8" w:space="0"/>
              <w:bottom w:val="single" w:color="auto" w:sz="8" w:space="0"/>
            </w:tcBorders>
            <w:vAlign w:val="center"/>
          </w:tcPr>
          <w:p>
            <w:pPr>
              <w:pStyle w:val="520"/>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1440" w:type="dxa"/>
            <w:tcBorders>
              <w:top w:val="single" w:color="auto" w:sz="8" w:space="0"/>
            </w:tcBorders>
            <w:vAlign w:val="center"/>
          </w:tcPr>
          <w:p>
            <w:pPr>
              <w:pStyle w:val="520"/>
            </w:pPr>
            <w:r>
              <w:rPr>
                <w:rFonts w:hint="eastAsia"/>
              </w:rPr>
              <w:t>1</w:t>
            </w:r>
          </w:p>
        </w:tc>
        <w:tc>
          <w:tcPr>
            <w:tcW w:w="4260" w:type="dxa"/>
            <w:tcBorders>
              <w:top w:val="single" w:color="auto" w:sz="8" w:space="0"/>
            </w:tcBorders>
            <w:vAlign w:val="center"/>
          </w:tcPr>
          <w:p>
            <w:pPr>
              <w:pStyle w:val="520"/>
            </w:pPr>
            <w:r>
              <w:rPr>
                <w:rFonts w:hint="eastAsia"/>
              </w:rPr>
              <w:t>含油量</w:t>
            </w:r>
            <w:r>
              <w:t>（</w:t>
            </w:r>
            <w:r>
              <w:rPr>
                <w:rFonts w:hint="eastAsia"/>
              </w:rPr>
              <w:t>标准</w:t>
            </w:r>
            <w:r>
              <w:t>水计）</w:t>
            </w:r>
            <w:r>
              <w:rPr>
                <w:rFonts w:hint="eastAsia"/>
              </w:rPr>
              <w:t xml:space="preserve">/（%）  </w:t>
            </w:r>
            <w:r>
              <w:t xml:space="preserve">                  </w:t>
            </w:r>
            <w:r>
              <w:rPr>
                <w:rFonts w:hint="eastAsia"/>
              </w:rPr>
              <w:t xml:space="preserve"> ≥</w:t>
            </w:r>
          </w:p>
        </w:tc>
        <w:tc>
          <w:tcPr>
            <w:tcW w:w="1494" w:type="dxa"/>
            <w:tcBorders>
              <w:top w:val="single" w:color="auto" w:sz="8" w:space="0"/>
            </w:tcBorders>
            <w:vAlign w:val="center"/>
          </w:tcPr>
          <w:p>
            <w:pPr>
              <w:pStyle w:val="520"/>
            </w:pPr>
            <w:r>
              <w:rPr>
                <w:rFonts w:hint="eastAsia"/>
              </w:rPr>
              <w:t>40.0</w:t>
            </w:r>
          </w:p>
        </w:tc>
        <w:tc>
          <w:tcPr>
            <w:tcW w:w="2098" w:type="dxa"/>
            <w:tcBorders>
              <w:top w:val="single" w:color="auto" w:sz="8" w:space="0"/>
            </w:tcBorders>
          </w:tcPr>
          <w:p>
            <w:pPr>
              <w:pStyle w:val="520"/>
            </w:pPr>
            <w:r>
              <w:rPr>
                <w:rFonts w:hint="eastAsia"/>
              </w:rPr>
              <w:t>GB/T 14488.1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40" w:type="dxa"/>
            <w:vAlign w:val="center"/>
          </w:tcPr>
          <w:p>
            <w:pPr>
              <w:pStyle w:val="520"/>
            </w:pPr>
            <w:r>
              <w:rPr>
                <w:rFonts w:hint="eastAsia"/>
              </w:rPr>
              <w:t>2</w:t>
            </w:r>
          </w:p>
        </w:tc>
        <w:tc>
          <w:tcPr>
            <w:tcW w:w="4260" w:type="dxa"/>
            <w:vAlign w:val="center"/>
          </w:tcPr>
          <w:p>
            <w:pPr>
              <w:pStyle w:val="520"/>
            </w:pPr>
            <w:r>
              <w:rPr>
                <w:rFonts w:hint="eastAsia"/>
              </w:rPr>
              <w:t>生</w:t>
            </w:r>
            <w:r>
              <w:t>霉粒</w:t>
            </w:r>
            <w:r>
              <w:rPr>
                <w:rFonts w:hint="eastAsia"/>
              </w:rPr>
              <w:t>/（%）                                 ≤</w:t>
            </w:r>
          </w:p>
        </w:tc>
        <w:tc>
          <w:tcPr>
            <w:tcW w:w="1494" w:type="dxa"/>
            <w:vAlign w:val="center"/>
          </w:tcPr>
          <w:p>
            <w:pPr>
              <w:pStyle w:val="520"/>
            </w:pPr>
            <w:r>
              <w:rPr>
                <w:rFonts w:hint="eastAsia"/>
              </w:rPr>
              <w:t>2.0</w:t>
            </w:r>
          </w:p>
        </w:tc>
        <w:tc>
          <w:tcPr>
            <w:tcW w:w="2098" w:type="dxa"/>
          </w:tcPr>
          <w:p>
            <w:pPr>
              <w:pStyle w:val="520"/>
            </w:pPr>
            <w:r>
              <w:rPr>
                <w:rFonts w:hint="eastAsia"/>
              </w:rPr>
              <w:t>GB/T 5494</w:t>
            </w:r>
          </w:p>
        </w:tc>
      </w:tr>
    </w:tbl>
    <w:p>
      <w:pPr>
        <w:pStyle w:val="316"/>
        <w:bidi w:val="0"/>
      </w:pPr>
      <w:r>
        <w:rPr>
          <w:rFonts w:hint="eastAsia" w:ascii="宋体" w:hAnsi="宋体" w:eastAsia="宋体" w:cs="宋体"/>
          <w:b w:val="0"/>
          <w:sz w:val="21"/>
          <w:lang w:eastAsia="zh-CN"/>
        </w:rPr>
        <w:t>（续）</w:t>
      </w:r>
    </w:p>
    <w:tbl>
      <w:tblPr>
        <w:tblStyle w:val="88"/>
        <w:tblW w:w="92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40"/>
        <w:gridCol w:w="4260"/>
        <w:gridCol w:w="1494"/>
        <w:gridCol w:w="2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8" w:hRule="atLeast"/>
          <w:tblHeader/>
          <w:jc w:val="center"/>
        </w:trPr>
        <w:tc>
          <w:tcPr>
            <w:tcW w:w="1440" w:type="dxa"/>
            <w:tcBorders>
              <w:top w:val="single" w:color="auto" w:sz="8" w:space="0"/>
              <w:bottom w:val="single" w:color="auto" w:sz="8" w:space="0"/>
            </w:tcBorders>
            <w:vAlign w:val="center"/>
          </w:tcPr>
          <w:p>
            <w:pPr>
              <w:pStyle w:val="520"/>
              <w:ind w:firstLine="0" w:firstLineChars="0"/>
            </w:pPr>
            <w:r>
              <w:rPr>
                <w:rFonts w:hint="eastAsia"/>
              </w:rPr>
              <w:t>序号</w:t>
            </w:r>
          </w:p>
        </w:tc>
        <w:tc>
          <w:tcPr>
            <w:tcW w:w="4260" w:type="dxa"/>
            <w:tcBorders>
              <w:top w:val="single" w:color="auto" w:sz="8" w:space="0"/>
              <w:bottom w:val="single" w:color="auto" w:sz="8" w:space="0"/>
            </w:tcBorders>
            <w:vAlign w:val="center"/>
          </w:tcPr>
          <w:p>
            <w:pPr>
              <w:pStyle w:val="520"/>
              <w:ind w:firstLine="0" w:firstLineChars="0"/>
            </w:pPr>
            <w:r>
              <w:rPr>
                <w:rFonts w:hint="eastAsia"/>
              </w:rPr>
              <w:t>项目</w:t>
            </w:r>
          </w:p>
        </w:tc>
        <w:tc>
          <w:tcPr>
            <w:tcW w:w="1494" w:type="dxa"/>
            <w:tcBorders>
              <w:top w:val="single" w:color="auto" w:sz="8" w:space="0"/>
              <w:bottom w:val="single" w:color="auto" w:sz="8" w:space="0"/>
            </w:tcBorders>
            <w:vAlign w:val="center"/>
          </w:tcPr>
          <w:p>
            <w:pPr>
              <w:pStyle w:val="520"/>
              <w:ind w:firstLine="0" w:firstLineChars="0"/>
            </w:pPr>
            <w:r>
              <w:rPr>
                <w:rFonts w:hint="eastAsia"/>
              </w:rPr>
              <w:t>指标</w:t>
            </w:r>
          </w:p>
        </w:tc>
        <w:tc>
          <w:tcPr>
            <w:tcW w:w="2098" w:type="dxa"/>
            <w:tcBorders>
              <w:top w:val="single" w:color="auto" w:sz="8" w:space="0"/>
              <w:bottom w:val="single" w:color="auto" w:sz="8" w:space="0"/>
            </w:tcBorders>
            <w:vAlign w:val="center"/>
          </w:tcPr>
          <w:p>
            <w:pPr>
              <w:pStyle w:val="520"/>
              <w:ind w:firstLine="0" w:firstLineChars="0"/>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40" w:type="dxa"/>
            <w:vAlign w:val="center"/>
          </w:tcPr>
          <w:p>
            <w:pPr>
              <w:pStyle w:val="520"/>
            </w:pPr>
            <w:r>
              <w:rPr>
                <w:rFonts w:hint="eastAsia"/>
              </w:rPr>
              <w:t>3</w:t>
            </w:r>
          </w:p>
        </w:tc>
        <w:tc>
          <w:tcPr>
            <w:tcW w:w="4260" w:type="dxa"/>
            <w:vAlign w:val="center"/>
          </w:tcPr>
          <w:p>
            <w:pPr>
              <w:pStyle w:val="520"/>
            </w:pPr>
            <w:r>
              <w:rPr>
                <w:rFonts w:hint="eastAsia"/>
              </w:rPr>
              <w:t>杂质/（%）                                   ≤</w:t>
            </w:r>
          </w:p>
        </w:tc>
        <w:tc>
          <w:tcPr>
            <w:tcW w:w="1494" w:type="dxa"/>
            <w:vAlign w:val="center"/>
          </w:tcPr>
          <w:p>
            <w:pPr>
              <w:pStyle w:val="520"/>
            </w:pPr>
            <w:r>
              <w:rPr>
                <w:rFonts w:hint="eastAsia"/>
              </w:rPr>
              <w:t>3.0</w:t>
            </w:r>
          </w:p>
        </w:tc>
        <w:tc>
          <w:tcPr>
            <w:tcW w:w="2098" w:type="dxa"/>
          </w:tcPr>
          <w:p>
            <w:pPr>
              <w:pStyle w:val="520"/>
            </w:pPr>
            <w:r>
              <w:rPr>
                <w:rFonts w:hint="eastAsia"/>
              </w:rPr>
              <w:t>GB/T 5494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40" w:type="dxa"/>
            <w:vAlign w:val="center"/>
          </w:tcPr>
          <w:p>
            <w:pPr>
              <w:pStyle w:val="520"/>
            </w:pPr>
            <w:r>
              <w:rPr>
                <w:rFonts w:hint="eastAsia"/>
              </w:rPr>
              <w:t>4</w:t>
            </w:r>
          </w:p>
        </w:tc>
        <w:tc>
          <w:tcPr>
            <w:tcW w:w="4260" w:type="dxa"/>
            <w:vAlign w:val="center"/>
          </w:tcPr>
          <w:p>
            <w:pPr>
              <w:pStyle w:val="520"/>
            </w:pPr>
            <w:r>
              <w:rPr>
                <w:rFonts w:hint="eastAsia"/>
              </w:rPr>
              <w:t xml:space="preserve">水分/（%）                                </w:t>
            </w:r>
            <w:r>
              <w:t xml:space="preserve"> </w:t>
            </w:r>
            <w:r>
              <w:rPr>
                <w:rFonts w:hint="eastAsia"/>
              </w:rPr>
              <w:t xml:space="preserve">  ≤</w:t>
            </w:r>
          </w:p>
        </w:tc>
        <w:tc>
          <w:tcPr>
            <w:tcW w:w="1494" w:type="dxa"/>
            <w:vAlign w:val="center"/>
          </w:tcPr>
          <w:p>
            <w:pPr>
              <w:pStyle w:val="520"/>
            </w:pPr>
            <w:r>
              <w:rPr>
                <w:rFonts w:hint="eastAsia"/>
              </w:rPr>
              <w:t>8.0</w:t>
            </w:r>
          </w:p>
        </w:tc>
        <w:tc>
          <w:tcPr>
            <w:tcW w:w="2098" w:type="dxa"/>
          </w:tcPr>
          <w:p>
            <w:pPr>
              <w:pStyle w:val="520"/>
            </w:pPr>
            <w:r>
              <w:rPr>
                <w:rFonts w:hint="eastAsia"/>
              </w:rPr>
              <w:t>GB/T 14489.1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40" w:type="dxa"/>
            <w:vAlign w:val="center"/>
          </w:tcPr>
          <w:p>
            <w:pPr>
              <w:pStyle w:val="520"/>
            </w:pPr>
            <w:r>
              <w:rPr>
                <w:rFonts w:hint="eastAsia"/>
              </w:rPr>
              <w:t>5</w:t>
            </w:r>
          </w:p>
        </w:tc>
        <w:tc>
          <w:tcPr>
            <w:tcW w:w="4260" w:type="dxa"/>
            <w:vAlign w:val="center"/>
          </w:tcPr>
          <w:p>
            <w:pPr>
              <w:pStyle w:val="520"/>
            </w:pPr>
            <w:r>
              <w:rPr>
                <w:rFonts w:hint="eastAsia"/>
              </w:rPr>
              <w:t>芥酸含量/（%）                               ≤</w:t>
            </w:r>
          </w:p>
        </w:tc>
        <w:tc>
          <w:tcPr>
            <w:tcW w:w="1494" w:type="dxa"/>
            <w:vAlign w:val="center"/>
          </w:tcPr>
          <w:p>
            <w:pPr>
              <w:pStyle w:val="520"/>
            </w:pPr>
            <w:r>
              <w:rPr>
                <w:rFonts w:hint="eastAsia"/>
              </w:rPr>
              <w:t>3.0</w:t>
            </w:r>
          </w:p>
        </w:tc>
        <w:tc>
          <w:tcPr>
            <w:tcW w:w="2098" w:type="dxa"/>
          </w:tcPr>
          <w:p>
            <w:pPr>
              <w:pStyle w:val="520"/>
            </w:pPr>
            <w:r>
              <w:rPr>
                <w:rFonts w:hint="eastAsia"/>
              </w:rPr>
              <w:t>GB 5009.168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440" w:type="dxa"/>
            <w:vAlign w:val="center"/>
          </w:tcPr>
          <w:p>
            <w:pPr>
              <w:pStyle w:val="520"/>
            </w:pPr>
            <w:r>
              <w:rPr>
                <w:rFonts w:hint="eastAsia"/>
              </w:rPr>
              <w:t>6</w:t>
            </w:r>
          </w:p>
        </w:tc>
        <w:tc>
          <w:tcPr>
            <w:tcW w:w="4260" w:type="dxa"/>
            <w:vAlign w:val="center"/>
          </w:tcPr>
          <w:p>
            <w:pPr>
              <w:pStyle w:val="520"/>
            </w:pPr>
            <w:r>
              <w:rPr>
                <w:rFonts w:hint="eastAsia"/>
              </w:rPr>
              <w:t>硫甙含量/（</w:t>
            </w:r>
            <w:r>
              <w:t>umol/g</w:t>
            </w:r>
            <w:r>
              <w:rPr>
                <w:rFonts w:hint="eastAsia"/>
              </w:rPr>
              <w:t>）                          ≤</w:t>
            </w:r>
          </w:p>
        </w:tc>
        <w:tc>
          <w:tcPr>
            <w:tcW w:w="1494" w:type="dxa"/>
            <w:vAlign w:val="center"/>
          </w:tcPr>
          <w:p>
            <w:pPr>
              <w:pStyle w:val="520"/>
            </w:pPr>
            <w:r>
              <w:rPr>
                <w:rFonts w:hint="eastAsia"/>
              </w:rPr>
              <w:t>35.0</w:t>
            </w:r>
          </w:p>
        </w:tc>
        <w:tc>
          <w:tcPr>
            <w:tcW w:w="2098" w:type="dxa"/>
            <w:vAlign w:val="center"/>
          </w:tcPr>
          <w:p>
            <w:pPr>
              <w:pStyle w:val="520"/>
            </w:pPr>
            <w:r>
              <w:rPr>
                <w:rFonts w:hint="eastAsia"/>
              </w:rPr>
              <w:t>GB/T 23890</w:t>
            </w:r>
          </w:p>
        </w:tc>
      </w:tr>
    </w:tbl>
    <w:p>
      <w:pPr>
        <w:pStyle w:val="326"/>
      </w:pPr>
      <w:r>
        <w:rPr>
          <w:rFonts w:hint="eastAsia"/>
        </w:rPr>
        <w:t>油菜籽安全指标应符合</w:t>
      </w:r>
      <w:r>
        <w:t>GB 2762</w:t>
      </w:r>
      <w:r>
        <w:rPr>
          <w:rFonts w:hint="eastAsia"/>
        </w:rPr>
        <w:t>、GB</w:t>
      </w:r>
      <w:r>
        <w:t xml:space="preserve"> </w:t>
      </w:r>
      <w:r>
        <w:rPr>
          <w:rFonts w:hint="eastAsia"/>
        </w:rPr>
        <w:t>2763的规定</w:t>
      </w:r>
      <w:r>
        <w:t>要求。</w:t>
      </w:r>
    </w:p>
    <w:p>
      <w:pPr>
        <w:pStyle w:val="326"/>
      </w:pPr>
      <w:r>
        <w:rPr>
          <w:rFonts w:hint="eastAsia"/>
        </w:rPr>
        <w:t>油菜籽收获后及时晾晒，入库存储时注意通风、密闭、隔湿、防热。</w:t>
      </w:r>
    </w:p>
    <w:p>
      <w:pPr>
        <w:pStyle w:val="260"/>
      </w:pPr>
      <w:r>
        <w:rPr>
          <w:rFonts w:hint="eastAsia"/>
        </w:rPr>
        <w:t>加工</w:t>
      </w:r>
      <w:r>
        <w:t>工艺</w:t>
      </w:r>
      <w:r>
        <w:rPr>
          <w:rFonts w:hint="eastAsia"/>
        </w:rPr>
        <w:t>流程</w:t>
      </w:r>
    </w:p>
    <w:p>
      <w:pPr>
        <w:pStyle w:val="258"/>
        <w:ind w:firstLine="420"/>
      </w:pPr>
      <w:r>
        <w:rPr>
          <w:rFonts w:hint="eastAsia"/>
        </w:rPr>
        <w:t>原料（油菜籽）→清理（去杂）→软化→ 轧胚→蒸炒→压榨→ 过滤→博尚菜籽原油→水化脱胶→脱色→脱酸→真空脱臭→成品博尚菜籽油。</w:t>
      </w:r>
    </w:p>
    <w:p>
      <w:pPr>
        <w:pStyle w:val="260"/>
      </w:pPr>
      <w:bookmarkStart w:id="3" w:name="_Toc501526983"/>
      <w:bookmarkStart w:id="4" w:name="_Toc501455299"/>
      <w:bookmarkStart w:id="5" w:name="_Toc501530941"/>
      <w:r>
        <w:t>质量要求</w:t>
      </w:r>
      <w:bookmarkEnd w:id="3"/>
      <w:bookmarkEnd w:id="4"/>
      <w:bookmarkEnd w:id="5"/>
    </w:p>
    <w:p>
      <w:pPr>
        <w:pStyle w:val="261"/>
        <w:spacing w:before="156" w:after="156"/>
      </w:pPr>
      <w:r>
        <w:rPr>
          <w:rFonts w:hint="eastAsia"/>
        </w:rPr>
        <w:t>基本组成和主要物理参数</w:t>
      </w:r>
    </w:p>
    <w:p>
      <w:pPr>
        <w:pStyle w:val="518"/>
        <w:ind w:firstLine="420"/>
      </w:pPr>
      <w:r>
        <w:rPr>
          <w:rFonts w:hint="eastAsia"/>
        </w:rPr>
        <w:t>博尚菜籽油的基本组成和主要物理参数</w:t>
      </w:r>
      <w:r>
        <w:t>应</w:t>
      </w:r>
      <w:r>
        <w:rPr>
          <w:rFonts w:hint="eastAsia"/>
        </w:rPr>
        <w:t>符合GB/</w:t>
      </w:r>
      <w:r>
        <w:t>T</w:t>
      </w:r>
      <w:r>
        <w:rPr>
          <w:rFonts w:hint="eastAsia"/>
        </w:rPr>
        <w:t xml:space="preserve"> </w:t>
      </w:r>
      <w:r>
        <w:t>1536</w:t>
      </w:r>
      <w:r>
        <w:rPr>
          <w:rFonts w:hint="eastAsia"/>
        </w:rPr>
        <w:t xml:space="preserve"> 中低芥酸菜籽油的</w:t>
      </w:r>
      <w:r>
        <w:t>要求</w:t>
      </w:r>
      <w:r>
        <w:rPr>
          <w:rFonts w:hint="eastAsia"/>
        </w:rPr>
        <w:t>。</w:t>
      </w:r>
    </w:p>
    <w:p>
      <w:pPr>
        <w:pStyle w:val="261"/>
        <w:spacing w:before="156" w:after="156"/>
      </w:pPr>
      <w:r>
        <w:rPr>
          <w:rFonts w:hint="eastAsia"/>
        </w:rPr>
        <w:t>感官指标</w:t>
      </w:r>
    </w:p>
    <w:p>
      <w:pPr>
        <w:pStyle w:val="258"/>
        <w:ind w:firstLine="420"/>
      </w:pPr>
      <w:r>
        <w:rPr>
          <w:rFonts w:hint="eastAsia"/>
        </w:rPr>
        <w:t>油质清新，色泽浅黄明亮，气味清香，香味独特，澄净透明。</w:t>
      </w:r>
    </w:p>
    <w:p>
      <w:pPr>
        <w:pStyle w:val="261"/>
        <w:spacing w:before="156" w:after="156"/>
      </w:pPr>
      <w:r>
        <w:rPr>
          <w:rFonts w:hint="eastAsia"/>
        </w:rPr>
        <w:t>质量指标</w:t>
      </w:r>
    </w:p>
    <w:p>
      <w:pPr>
        <w:pStyle w:val="258"/>
        <w:ind w:firstLine="420"/>
      </w:pPr>
      <w:r>
        <w:rPr>
          <w:rFonts w:hint="eastAsia"/>
        </w:rPr>
        <w:t>应符合表2的要求。</w:t>
      </w:r>
    </w:p>
    <w:p>
      <w:pPr>
        <w:pStyle w:val="301"/>
      </w:pPr>
      <w:r>
        <w:rPr>
          <w:rFonts w:hint="eastAsia"/>
        </w:rPr>
        <w:t>成品菜籽油质量指标</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6"/>
        <w:gridCol w:w="3201"/>
        <w:gridCol w:w="2344"/>
        <w:gridCol w:w="2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9" w:hRule="atLeast"/>
          <w:tblHeader/>
          <w:jc w:val="center"/>
        </w:trPr>
        <w:tc>
          <w:tcPr>
            <w:tcW w:w="1486" w:type="dxa"/>
            <w:vMerge w:val="restart"/>
            <w:vAlign w:val="center"/>
          </w:tcPr>
          <w:p>
            <w:pPr>
              <w:pStyle w:val="517"/>
              <w:jc w:val="center"/>
              <w:rPr>
                <w:b/>
              </w:rPr>
            </w:pPr>
            <w:r>
              <w:rPr>
                <w:rFonts w:hint="eastAsia"/>
                <w:b/>
              </w:rPr>
              <w:t>序号</w:t>
            </w:r>
          </w:p>
        </w:tc>
        <w:tc>
          <w:tcPr>
            <w:tcW w:w="3201" w:type="dxa"/>
            <w:vMerge w:val="restart"/>
            <w:vAlign w:val="center"/>
          </w:tcPr>
          <w:p>
            <w:pPr>
              <w:pStyle w:val="517"/>
              <w:jc w:val="center"/>
              <w:rPr>
                <w:b/>
              </w:rPr>
            </w:pPr>
            <w:r>
              <w:rPr>
                <w:rFonts w:hint="eastAsia"/>
                <w:b/>
              </w:rPr>
              <w:t>项目</w:t>
            </w:r>
          </w:p>
        </w:tc>
        <w:tc>
          <w:tcPr>
            <w:tcW w:w="4688" w:type="dxa"/>
            <w:gridSpan w:val="2"/>
            <w:tcBorders>
              <w:bottom w:val="single" w:color="auto" w:sz="8" w:space="0"/>
            </w:tcBorders>
            <w:vAlign w:val="center"/>
          </w:tcPr>
          <w:p>
            <w:pPr>
              <w:pStyle w:val="517"/>
              <w:jc w:val="center"/>
              <w:rPr>
                <w:b/>
              </w:rPr>
            </w:pPr>
            <w:r>
              <w:rPr>
                <w:rFonts w:hint="eastAsia"/>
                <w:b/>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Merge w:val="continue"/>
            <w:vAlign w:val="center"/>
          </w:tcPr>
          <w:p>
            <w:pPr>
              <w:pStyle w:val="517"/>
              <w:jc w:val="center"/>
            </w:pPr>
          </w:p>
        </w:tc>
        <w:tc>
          <w:tcPr>
            <w:tcW w:w="3201" w:type="dxa"/>
            <w:vMerge w:val="continue"/>
            <w:vAlign w:val="center"/>
          </w:tcPr>
          <w:p>
            <w:pPr>
              <w:pStyle w:val="517"/>
              <w:jc w:val="center"/>
            </w:pPr>
          </w:p>
        </w:tc>
        <w:tc>
          <w:tcPr>
            <w:tcW w:w="2344" w:type="dxa"/>
            <w:tcBorders>
              <w:top w:val="single" w:color="auto" w:sz="8" w:space="0"/>
            </w:tcBorders>
            <w:vAlign w:val="center"/>
          </w:tcPr>
          <w:p>
            <w:pPr>
              <w:pStyle w:val="517"/>
              <w:jc w:val="center"/>
              <w:rPr>
                <w:b/>
              </w:rPr>
            </w:pPr>
            <w:r>
              <w:rPr>
                <w:rFonts w:hint="eastAsia"/>
                <w:b/>
              </w:rPr>
              <w:t>一级</w:t>
            </w:r>
          </w:p>
        </w:tc>
        <w:tc>
          <w:tcPr>
            <w:tcW w:w="2344" w:type="dxa"/>
            <w:tcBorders>
              <w:top w:val="single" w:color="auto" w:sz="8" w:space="0"/>
            </w:tcBorders>
            <w:vAlign w:val="center"/>
          </w:tcPr>
          <w:p>
            <w:pPr>
              <w:pStyle w:val="517"/>
              <w:jc w:val="center"/>
              <w:rPr>
                <w:b/>
              </w:rPr>
            </w:pPr>
            <w:r>
              <w:rPr>
                <w:rFonts w:hint="eastAsia"/>
                <w:b/>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1</w:t>
            </w:r>
          </w:p>
        </w:tc>
        <w:tc>
          <w:tcPr>
            <w:tcW w:w="3201" w:type="dxa"/>
            <w:vAlign w:val="center"/>
          </w:tcPr>
          <w:p>
            <w:pPr>
              <w:jc w:val="center"/>
            </w:pPr>
            <w:r>
              <w:rPr>
                <w:rFonts w:hint="eastAsia" w:ascii="宋体" w:hAnsi="宋体" w:cs="宋体"/>
                <w:kern w:val="0"/>
                <w:sz w:val="18"/>
                <w:szCs w:val="18"/>
              </w:rPr>
              <w:t xml:space="preserve">水分及挥发物含量/(%)             </w:t>
            </w:r>
            <w:r>
              <w:rPr>
                <w:rFonts w:hint="eastAsia" w:ascii="宋体" w:hAnsi="宋体" w:cs="宋体"/>
                <w:sz w:val="18"/>
                <w:szCs w:val="18"/>
              </w:rPr>
              <w:t>≤</w:t>
            </w:r>
          </w:p>
        </w:tc>
        <w:tc>
          <w:tcPr>
            <w:tcW w:w="2344" w:type="dxa"/>
            <w:vAlign w:val="center"/>
          </w:tcPr>
          <w:p>
            <w:pPr>
              <w:pStyle w:val="518"/>
              <w:ind w:firstLine="360"/>
              <w:jc w:val="center"/>
            </w:pPr>
            <w:r>
              <w:rPr>
                <w:rFonts w:hint="eastAsia" w:hAnsi="宋体" w:cs="宋体"/>
                <w:sz w:val="18"/>
                <w:szCs w:val="18"/>
              </w:rPr>
              <w:t>0.10</w:t>
            </w:r>
          </w:p>
        </w:tc>
        <w:tc>
          <w:tcPr>
            <w:tcW w:w="2344" w:type="dxa"/>
            <w:vAlign w:val="center"/>
          </w:tcPr>
          <w:p>
            <w:pPr>
              <w:pStyle w:val="518"/>
              <w:ind w:firstLine="360"/>
              <w:jc w:val="center"/>
            </w:pPr>
            <w:r>
              <w:rPr>
                <w:rFonts w:hint="eastAsia" w:hAnsi="宋体" w:cs="宋体"/>
                <w:sz w:val="18"/>
                <w:szCs w:val="18"/>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2</w:t>
            </w:r>
          </w:p>
        </w:tc>
        <w:tc>
          <w:tcPr>
            <w:tcW w:w="3201" w:type="dxa"/>
            <w:vAlign w:val="center"/>
          </w:tcPr>
          <w:p>
            <w:pPr>
              <w:jc w:val="center"/>
            </w:pPr>
            <w:r>
              <w:rPr>
                <w:rFonts w:hint="eastAsia" w:ascii="宋体" w:hAnsi="宋体" w:cs="宋体"/>
                <w:kern w:val="0"/>
                <w:sz w:val="18"/>
                <w:szCs w:val="18"/>
              </w:rPr>
              <w:t xml:space="preserve">不溶性杂质含量/(%)               </w:t>
            </w:r>
            <w:r>
              <w:rPr>
                <w:rFonts w:hint="eastAsia" w:ascii="宋体" w:hAnsi="宋体" w:cs="宋体"/>
                <w:sz w:val="18"/>
                <w:szCs w:val="18"/>
              </w:rPr>
              <w:t>≤</w:t>
            </w:r>
          </w:p>
        </w:tc>
        <w:tc>
          <w:tcPr>
            <w:tcW w:w="2344" w:type="dxa"/>
            <w:vAlign w:val="center"/>
          </w:tcPr>
          <w:p>
            <w:pPr>
              <w:pStyle w:val="518"/>
              <w:ind w:firstLine="360"/>
              <w:jc w:val="center"/>
            </w:pPr>
            <w:r>
              <w:rPr>
                <w:rFonts w:hint="eastAsia" w:hAnsi="宋体" w:cs="宋体"/>
                <w:sz w:val="18"/>
                <w:szCs w:val="18"/>
              </w:rPr>
              <w:t>0.05</w:t>
            </w:r>
          </w:p>
        </w:tc>
        <w:tc>
          <w:tcPr>
            <w:tcW w:w="2344" w:type="dxa"/>
            <w:vAlign w:val="center"/>
          </w:tcPr>
          <w:p>
            <w:pPr>
              <w:pStyle w:val="518"/>
              <w:ind w:firstLine="360"/>
              <w:jc w:val="center"/>
            </w:pPr>
            <w:r>
              <w:rPr>
                <w:rFonts w:hint="eastAsia" w:hAnsi="宋体" w:cs="宋体"/>
                <w:sz w:val="18"/>
                <w:szCs w:val="18"/>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3</w:t>
            </w:r>
          </w:p>
        </w:tc>
        <w:tc>
          <w:tcPr>
            <w:tcW w:w="3201" w:type="dxa"/>
            <w:vAlign w:val="center"/>
          </w:tcPr>
          <w:p>
            <w:pPr>
              <w:jc w:val="center"/>
            </w:pPr>
            <w:r>
              <w:rPr>
                <w:rFonts w:hint="eastAsia" w:ascii="宋体" w:hAnsi="宋体" w:cs="宋体"/>
                <w:kern w:val="0"/>
                <w:sz w:val="18"/>
                <w:szCs w:val="18"/>
              </w:rPr>
              <w:t xml:space="preserve">酸价（KOH）/(mg/g)               </w:t>
            </w:r>
            <w:r>
              <w:rPr>
                <w:rFonts w:hint="eastAsia" w:ascii="宋体" w:hAnsi="宋体" w:cs="宋体"/>
                <w:sz w:val="18"/>
                <w:szCs w:val="18"/>
              </w:rPr>
              <w:t>≤</w:t>
            </w:r>
          </w:p>
        </w:tc>
        <w:tc>
          <w:tcPr>
            <w:tcW w:w="2344" w:type="dxa"/>
            <w:vAlign w:val="center"/>
          </w:tcPr>
          <w:p>
            <w:pPr>
              <w:pStyle w:val="518"/>
              <w:ind w:firstLine="360"/>
              <w:jc w:val="center"/>
            </w:pPr>
            <w:r>
              <w:rPr>
                <w:rFonts w:hint="eastAsia" w:hAnsi="宋体" w:cs="宋体"/>
                <w:sz w:val="18"/>
                <w:szCs w:val="18"/>
              </w:rPr>
              <w:t>1.5</w:t>
            </w:r>
          </w:p>
        </w:tc>
        <w:tc>
          <w:tcPr>
            <w:tcW w:w="2344" w:type="dxa"/>
            <w:vAlign w:val="center"/>
          </w:tcPr>
          <w:p>
            <w:pPr>
              <w:pStyle w:val="518"/>
              <w:ind w:firstLine="360"/>
              <w:jc w:val="center"/>
            </w:pPr>
            <w:r>
              <w:rPr>
                <w:rFonts w:hint="eastAsia" w:hAnsi="宋体" w:cs="宋体"/>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4</w:t>
            </w:r>
          </w:p>
        </w:tc>
        <w:tc>
          <w:tcPr>
            <w:tcW w:w="3201" w:type="dxa"/>
            <w:vAlign w:val="center"/>
          </w:tcPr>
          <w:p>
            <w:pPr>
              <w:jc w:val="center"/>
            </w:pPr>
            <w:r>
              <w:rPr>
                <w:rFonts w:hint="eastAsia" w:ascii="宋体" w:hAnsi="宋体" w:cs="宋体"/>
                <w:kern w:val="0"/>
                <w:sz w:val="18"/>
                <w:szCs w:val="18"/>
                <w:lang w:val="en-US" w:eastAsia="zh-CN"/>
              </w:rPr>
              <w:t>*</w:t>
            </w:r>
            <w:r>
              <w:rPr>
                <w:rFonts w:hint="eastAsia" w:ascii="宋体" w:hAnsi="宋体" w:cs="宋体"/>
                <w:kern w:val="0"/>
                <w:sz w:val="18"/>
                <w:szCs w:val="18"/>
              </w:rPr>
              <w:t xml:space="preserve">过氧化值/（g/100g）              </w:t>
            </w:r>
            <w:r>
              <w:rPr>
                <w:rFonts w:hint="eastAsia" w:ascii="宋体" w:hAnsi="宋体" w:cs="宋体"/>
                <w:sz w:val="18"/>
                <w:szCs w:val="18"/>
              </w:rPr>
              <w:t>≤</w:t>
            </w:r>
          </w:p>
        </w:tc>
        <w:tc>
          <w:tcPr>
            <w:tcW w:w="2344" w:type="dxa"/>
            <w:vAlign w:val="center"/>
          </w:tcPr>
          <w:p>
            <w:pPr>
              <w:pStyle w:val="518"/>
              <w:ind w:firstLine="360"/>
              <w:jc w:val="center"/>
            </w:pPr>
            <w:r>
              <w:rPr>
                <w:rFonts w:hint="eastAsia" w:hAnsi="宋体" w:cs="宋体"/>
                <w:sz w:val="18"/>
                <w:szCs w:val="18"/>
              </w:rPr>
              <w:t>0.125</w:t>
            </w:r>
          </w:p>
        </w:tc>
        <w:tc>
          <w:tcPr>
            <w:tcW w:w="2344" w:type="dxa"/>
            <w:vAlign w:val="center"/>
          </w:tcPr>
          <w:p>
            <w:pPr>
              <w:pStyle w:val="518"/>
              <w:ind w:firstLine="360"/>
              <w:jc w:val="center"/>
            </w:pPr>
            <w:r>
              <w:rPr>
                <w:rFonts w:hAnsi="宋体" w:cs="宋体"/>
                <w:sz w:val="18"/>
                <w:szCs w:val="18"/>
              </w:rPr>
              <w:t>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5</w:t>
            </w:r>
          </w:p>
        </w:tc>
        <w:tc>
          <w:tcPr>
            <w:tcW w:w="3201" w:type="dxa"/>
            <w:vAlign w:val="center"/>
          </w:tcPr>
          <w:p>
            <w:r>
              <w:rPr>
                <w:rFonts w:hint="eastAsia" w:ascii="宋体" w:hAnsi="宋体" w:cs="宋体"/>
                <w:kern w:val="0"/>
                <w:sz w:val="18"/>
                <w:szCs w:val="18"/>
              </w:rPr>
              <w:t>加热试验/（280 ℃）</w:t>
            </w:r>
          </w:p>
        </w:tc>
        <w:tc>
          <w:tcPr>
            <w:tcW w:w="2344" w:type="dxa"/>
            <w:vAlign w:val="center"/>
          </w:tcPr>
          <w:p>
            <w:pPr>
              <w:pStyle w:val="518"/>
              <w:ind w:firstLine="0" w:firstLineChars="0"/>
              <w:jc w:val="center"/>
            </w:pPr>
            <w:r>
              <w:rPr>
                <w:rFonts w:hint="eastAsia" w:hAnsi="宋体" w:cs="宋体"/>
                <w:sz w:val="18"/>
                <w:szCs w:val="18"/>
              </w:rPr>
              <w:t>无析出物，油色不得变深</w:t>
            </w:r>
          </w:p>
        </w:tc>
        <w:tc>
          <w:tcPr>
            <w:tcW w:w="2344" w:type="dxa"/>
            <w:vAlign w:val="center"/>
          </w:tcPr>
          <w:p>
            <w:pPr>
              <w:pStyle w:val="518"/>
              <w:ind w:firstLine="0" w:firstLineChars="0"/>
              <w:jc w:val="center"/>
            </w:pPr>
            <w:r>
              <w:rPr>
                <w:rFonts w:hint="eastAsia" w:hAnsi="宋体" w:cs="宋体"/>
                <w:sz w:val="18"/>
                <w:szCs w:val="18"/>
              </w:rPr>
              <w:t>允许微量析出物和油色变深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6</w:t>
            </w:r>
          </w:p>
        </w:tc>
        <w:tc>
          <w:tcPr>
            <w:tcW w:w="3201" w:type="dxa"/>
            <w:vAlign w:val="center"/>
          </w:tcPr>
          <w:p>
            <w:pPr>
              <w:jc w:val="center"/>
            </w:pPr>
            <w:r>
              <w:rPr>
                <w:rFonts w:hint="eastAsia" w:ascii="宋体" w:hAnsi="宋体" w:cs="宋体"/>
                <w:kern w:val="0"/>
                <w:sz w:val="18"/>
                <w:szCs w:val="18"/>
              </w:rPr>
              <w:t xml:space="preserve">亚麻酸/(g/100g）                 </w:t>
            </w:r>
            <w:r>
              <w:rPr>
                <w:rFonts w:hint="eastAsia" w:ascii="宋体" w:hAnsi="宋体" w:cs="宋体"/>
                <w:sz w:val="18"/>
                <w:szCs w:val="18"/>
              </w:rPr>
              <w:t>≥</w:t>
            </w:r>
          </w:p>
        </w:tc>
        <w:tc>
          <w:tcPr>
            <w:tcW w:w="4688" w:type="dxa"/>
            <w:gridSpan w:val="2"/>
            <w:vAlign w:val="center"/>
          </w:tcPr>
          <w:p>
            <w:pPr>
              <w:pStyle w:val="518"/>
              <w:ind w:firstLine="0" w:firstLineChars="0"/>
              <w:jc w:val="center"/>
            </w:pPr>
            <w:r>
              <w:rPr>
                <w:rFonts w:hint="eastAsia" w:hAnsi="宋体" w:cs="宋体"/>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7</w:t>
            </w:r>
          </w:p>
        </w:tc>
        <w:tc>
          <w:tcPr>
            <w:tcW w:w="3201" w:type="dxa"/>
            <w:vAlign w:val="center"/>
          </w:tcPr>
          <w:p>
            <w:r>
              <w:rPr>
                <w:rFonts w:hint="eastAsia" w:ascii="宋体" w:hAnsi="宋体" w:cs="宋体"/>
                <w:kern w:val="0"/>
                <w:sz w:val="18"/>
                <w:szCs w:val="18"/>
              </w:rPr>
              <w:t xml:space="preserve">单不饱和脂肪酸（g/100g）          </w:t>
            </w:r>
            <w:r>
              <w:rPr>
                <w:rFonts w:hint="eastAsia" w:ascii="宋体" w:hAnsi="宋体" w:cs="宋体"/>
                <w:sz w:val="18"/>
                <w:szCs w:val="18"/>
              </w:rPr>
              <w:t>≥</w:t>
            </w:r>
          </w:p>
        </w:tc>
        <w:tc>
          <w:tcPr>
            <w:tcW w:w="4688" w:type="dxa"/>
            <w:gridSpan w:val="2"/>
            <w:vAlign w:val="center"/>
          </w:tcPr>
          <w:p>
            <w:pPr>
              <w:pStyle w:val="518"/>
              <w:ind w:firstLine="0" w:firstLineChars="0"/>
              <w:jc w:val="center"/>
            </w:pPr>
            <w:r>
              <w:rPr>
                <w:rFonts w:hint="eastAsia" w:hAnsi="宋体" w:cs="宋体"/>
                <w:sz w:val="18"/>
                <w:szCs w:val="18"/>
              </w:rPr>
              <w:t>42.0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486" w:type="dxa"/>
            <w:vAlign w:val="center"/>
          </w:tcPr>
          <w:p>
            <w:pPr>
              <w:pStyle w:val="518"/>
              <w:ind w:firstLine="360"/>
              <w:jc w:val="center"/>
            </w:pPr>
            <w:r>
              <w:rPr>
                <w:rFonts w:hint="eastAsia" w:hAnsi="宋体" w:cs="宋体"/>
                <w:sz w:val="18"/>
                <w:szCs w:val="18"/>
              </w:rPr>
              <w:t>8</w:t>
            </w:r>
          </w:p>
        </w:tc>
        <w:tc>
          <w:tcPr>
            <w:tcW w:w="3201" w:type="dxa"/>
            <w:vAlign w:val="center"/>
          </w:tcPr>
          <w:p>
            <w:r>
              <w:rPr>
                <w:rFonts w:hint="eastAsia" w:ascii="宋体" w:hAnsi="宋体" w:cs="宋体"/>
                <w:kern w:val="0"/>
                <w:sz w:val="18"/>
                <w:szCs w:val="18"/>
              </w:rPr>
              <w:t xml:space="preserve">维生素E/（mg α-TE/100g）         </w:t>
            </w:r>
            <w:r>
              <w:rPr>
                <w:rFonts w:hint="eastAsia" w:ascii="宋体" w:hAnsi="宋体" w:cs="宋体"/>
                <w:sz w:val="18"/>
                <w:szCs w:val="18"/>
              </w:rPr>
              <w:t>≥</w:t>
            </w:r>
          </w:p>
        </w:tc>
        <w:tc>
          <w:tcPr>
            <w:tcW w:w="4688" w:type="dxa"/>
            <w:gridSpan w:val="2"/>
            <w:vAlign w:val="center"/>
          </w:tcPr>
          <w:p>
            <w:pPr>
              <w:pStyle w:val="518"/>
              <w:ind w:firstLine="0" w:firstLineChars="0"/>
              <w:jc w:val="center"/>
            </w:pPr>
            <w:r>
              <w:rPr>
                <w:rFonts w:hint="eastAsia" w:hAnsi="宋体" w:cs="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75" w:type="dxa"/>
            <w:gridSpan w:val="4"/>
            <w:vAlign w:val="center"/>
          </w:tcPr>
          <w:p>
            <w:pPr>
              <w:pStyle w:val="518"/>
              <w:ind w:firstLine="0" w:firstLineChars="0"/>
              <w:jc w:val="left"/>
              <w:rPr>
                <w:rFonts w:hint="default" w:hAnsi="宋体" w:eastAsia="宋体" w:cs="宋体"/>
                <w:sz w:val="18"/>
                <w:szCs w:val="18"/>
                <w:lang w:val="en-US" w:eastAsia="zh-CN"/>
              </w:rPr>
            </w:pPr>
            <w:r>
              <w:rPr>
                <w:rFonts w:hint="eastAsia" w:hAnsi="宋体" w:cs="宋体"/>
                <w:sz w:val="18"/>
                <w:szCs w:val="18"/>
                <w:lang w:val="en-US" w:eastAsia="zh-CN"/>
              </w:rPr>
              <w:t>注：</w:t>
            </w:r>
            <w:r>
              <w:rPr>
                <w:rFonts w:hint="eastAsia" w:ascii="宋体" w:hAnsi="宋体" w:cs="宋体"/>
                <w:kern w:val="0"/>
                <w:sz w:val="18"/>
                <w:szCs w:val="18"/>
                <w:lang w:val="en-US" w:eastAsia="zh-CN"/>
              </w:rPr>
              <w:t>*</w:t>
            </w:r>
            <w:r>
              <w:rPr>
                <w:rFonts w:hint="eastAsia" w:ascii="宋体" w:hAnsi="宋体" w:cs="宋体"/>
                <w:kern w:val="0"/>
                <w:sz w:val="18"/>
                <w:szCs w:val="18"/>
              </w:rPr>
              <w:t>过氧化值</w:t>
            </w:r>
            <w:r>
              <w:rPr>
                <w:rFonts w:hint="eastAsia" w:hAnsi="宋体" w:cs="宋体"/>
                <w:kern w:val="0"/>
                <w:sz w:val="18"/>
                <w:szCs w:val="18"/>
                <w:lang w:eastAsia="zh-CN"/>
              </w:rPr>
              <w:t>（</w:t>
            </w:r>
            <w:r>
              <w:rPr>
                <w:rFonts w:hint="eastAsia" w:hAnsi="宋体" w:cs="宋体"/>
                <w:kern w:val="0"/>
                <w:sz w:val="18"/>
                <w:szCs w:val="18"/>
                <w:lang w:val="en-US" w:eastAsia="zh-CN"/>
              </w:rPr>
              <w:t>二级</w:t>
            </w:r>
            <w:r>
              <w:rPr>
                <w:rFonts w:hint="eastAsia" w:hAnsi="宋体" w:cs="宋体"/>
                <w:kern w:val="0"/>
                <w:sz w:val="18"/>
                <w:szCs w:val="18"/>
                <w:lang w:eastAsia="zh-CN"/>
              </w:rPr>
              <w:t>）</w:t>
            </w:r>
            <w:r>
              <w:rPr>
                <w:rFonts w:hint="eastAsia" w:hAnsi="宋体" w:cs="宋体"/>
                <w:kern w:val="0"/>
                <w:sz w:val="18"/>
                <w:szCs w:val="18"/>
                <w:lang w:val="en-US" w:eastAsia="zh-CN"/>
              </w:rPr>
              <w:t>指标严于国家标准。</w:t>
            </w:r>
          </w:p>
        </w:tc>
      </w:tr>
    </w:tbl>
    <w:p>
      <w:pPr>
        <w:pStyle w:val="261"/>
        <w:spacing w:before="156" w:after="156"/>
      </w:pPr>
      <w:r>
        <w:rPr>
          <w:rFonts w:hint="eastAsia"/>
        </w:rPr>
        <w:t>真菌毒素和污染物限量</w:t>
      </w:r>
    </w:p>
    <w:p>
      <w:pPr>
        <w:pStyle w:val="258"/>
        <w:ind w:firstLine="420"/>
      </w:pPr>
      <w:r>
        <w:rPr>
          <w:rFonts w:hint="eastAsia"/>
        </w:rPr>
        <w:t>真菌毒素限量应符合GB 2761的规定，污染物限量应符合GB 2762的规定。</w:t>
      </w:r>
    </w:p>
    <w:p>
      <w:pPr>
        <w:pStyle w:val="261"/>
        <w:spacing w:before="156" w:after="156"/>
      </w:pPr>
      <w:r>
        <w:rPr>
          <w:rFonts w:hint="eastAsia"/>
        </w:rPr>
        <w:t>农药残留限量</w:t>
      </w:r>
    </w:p>
    <w:p>
      <w:pPr>
        <w:pStyle w:val="258"/>
        <w:ind w:firstLine="420"/>
      </w:pPr>
      <w:r>
        <w:rPr>
          <w:rFonts w:hint="eastAsia"/>
        </w:rPr>
        <w:t>应符合</w:t>
      </w:r>
      <w:r>
        <w:t>GB 2763</w:t>
      </w:r>
      <w:r>
        <w:rPr>
          <w:rFonts w:hint="eastAsia"/>
        </w:rPr>
        <w:t>的规定。</w:t>
      </w:r>
    </w:p>
    <w:p>
      <w:pPr>
        <w:pStyle w:val="261"/>
        <w:numPr>
          <w:ilvl w:val="255"/>
          <w:numId w:val="0"/>
        </w:numPr>
        <w:spacing w:before="156" w:after="156"/>
      </w:pPr>
      <w:r>
        <w:rPr>
          <w:rFonts w:hint="eastAsia"/>
        </w:rPr>
        <w:t>5.6.6 生产加工过程卫生要求</w:t>
      </w:r>
    </w:p>
    <w:p>
      <w:pPr>
        <w:pStyle w:val="518"/>
        <w:ind w:firstLine="420"/>
      </w:pPr>
      <w:r>
        <w:rPr>
          <w:rFonts w:hint="eastAsia" w:cs="宋体"/>
        </w:rPr>
        <w:t>应符合</w:t>
      </w:r>
      <w:r>
        <w:rPr>
          <w:rFonts w:cs="宋体"/>
        </w:rPr>
        <w:t>GB 14881</w:t>
      </w:r>
      <w:r>
        <w:rPr>
          <w:rFonts w:hint="eastAsia" w:cs="宋体"/>
        </w:rPr>
        <w:t>的规定。</w:t>
      </w:r>
    </w:p>
    <w:p>
      <w:pPr>
        <w:pStyle w:val="261"/>
        <w:numPr>
          <w:ilvl w:val="255"/>
          <w:numId w:val="0"/>
        </w:numPr>
        <w:spacing w:before="156" w:after="156"/>
      </w:pPr>
      <w:r>
        <w:rPr>
          <w:rFonts w:hint="eastAsia"/>
        </w:rPr>
        <w:t>5.6.7 净含量</w:t>
      </w:r>
    </w:p>
    <w:p>
      <w:pPr>
        <w:pStyle w:val="518"/>
        <w:ind w:firstLine="420"/>
        <w:rPr>
          <w:rFonts w:hAnsi="宋体"/>
        </w:rPr>
      </w:pPr>
      <w:r>
        <w:rPr>
          <w:rFonts w:hint="eastAsia" w:hAnsi="宋体"/>
        </w:rPr>
        <w:t>应符合《</w:t>
      </w:r>
      <w:r>
        <w:rPr>
          <w:rFonts w:hint="eastAsia"/>
        </w:rPr>
        <w:t>定量包装商品计量监督管理办法</w:t>
      </w:r>
      <w:r>
        <w:rPr>
          <w:rFonts w:hint="eastAsia" w:hAnsi="宋体"/>
        </w:rPr>
        <w:t>》的规定。</w:t>
      </w:r>
    </w:p>
    <w:p>
      <w:pPr>
        <w:pStyle w:val="261"/>
        <w:numPr>
          <w:ilvl w:val="255"/>
          <w:numId w:val="0"/>
        </w:numPr>
        <w:spacing w:before="156" w:after="156"/>
      </w:pPr>
      <w:r>
        <w:rPr>
          <w:rFonts w:hint="eastAsia"/>
        </w:rPr>
        <w:t>5.6.8 其他</w:t>
      </w:r>
    </w:p>
    <w:p>
      <w:pPr>
        <w:pStyle w:val="518"/>
        <w:ind w:firstLine="420"/>
      </w:pPr>
      <w:r>
        <w:rPr>
          <w:rFonts w:hint="eastAsia"/>
        </w:rPr>
        <w:t>菜籽油不得</w:t>
      </w:r>
      <w:r>
        <w:t>掺有其他食用油和非食用油，不得添加任何香精和香料</w:t>
      </w:r>
      <w:r>
        <w:rPr>
          <w:rFonts w:hint="eastAsia"/>
        </w:rPr>
        <w:t>。</w:t>
      </w:r>
    </w:p>
    <w:p>
      <w:pPr>
        <w:pStyle w:val="259"/>
      </w:pPr>
      <w:r>
        <w:rPr>
          <w:rFonts w:hint="eastAsia"/>
        </w:rPr>
        <w:t>检验方法</w:t>
      </w:r>
    </w:p>
    <w:p>
      <w:pPr>
        <w:pStyle w:val="260"/>
      </w:pPr>
      <w:r>
        <w:rPr>
          <w:rFonts w:hint="eastAsia"/>
        </w:rPr>
        <w:t>特征</w:t>
      </w:r>
      <w:r>
        <w:t>指标</w:t>
      </w:r>
    </w:p>
    <w:p>
      <w:pPr>
        <w:pStyle w:val="326"/>
      </w:pPr>
      <w:r>
        <w:rPr>
          <w:rFonts w:hint="eastAsia"/>
        </w:rPr>
        <w:t>相对密度检验：按GB/T 5526 执行。</w:t>
      </w:r>
    </w:p>
    <w:p>
      <w:pPr>
        <w:pStyle w:val="326"/>
      </w:pPr>
      <w:r>
        <w:rPr>
          <w:rFonts w:hint="eastAsia"/>
        </w:rPr>
        <w:t>脂肪酸组成检验：按</w:t>
      </w:r>
      <w:r>
        <w:t>GB 5009.168</w:t>
      </w:r>
      <w:r>
        <w:rPr>
          <w:rFonts w:hint="eastAsia"/>
        </w:rPr>
        <w:t>执行。</w:t>
      </w:r>
    </w:p>
    <w:p>
      <w:pPr>
        <w:pStyle w:val="326"/>
      </w:pPr>
      <w:r>
        <w:rPr>
          <w:rFonts w:hint="eastAsia"/>
        </w:rPr>
        <w:t>感官指标：按GB 2716执行。</w:t>
      </w:r>
    </w:p>
    <w:p>
      <w:pPr>
        <w:pStyle w:val="260"/>
      </w:pPr>
      <w:r>
        <w:rPr>
          <w:rFonts w:hint="eastAsia"/>
        </w:rPr>
        <w:t>质量</w:t>
      </w:r>
      <w:r>
        <w:t>指标</w:t>
      </w:r>
    </w:p>
    <w:p>
      <w:pPr>
        <w:pStyle w:val="326"/>
      </w:pPr>
      <w:r>
        <w:rPr>
          <w:rFonts w:hint="eastAsia"/>
        </w:rPr>
        <w:t>水分及挥发物检验：按</w:t>
      </w:r>
      <w:r>
        <w:t>GB 5009.236</w:t>
      </w:r>
      <w:r>
        <w:rPr>
          <w:rFonts w:hint="eastAsia"/>
        </w:rPr>
        <w:t>执行。</w:t>
      </w:r>
    </w:p>
    <w:p>
      <w:pPr>
        <w:pStyle w:val="326"/>
      </w:pPr>
      <w:r>
        <w:rPr>
          <w:rFonts w:hint="eastAsia"/>
        </w:rPr>
        <w:t>不溶性杂质检验：按GB/T 15688执行。</w:t>
      </w:r>
    </w:p>
    <w:p>
      <w:pPr>
        <w:pStyle w:val="326"/>
      </w:pPr>
      <w:r>
        <w:rPr>
          <w:rFonts w:hint="eastAsia"/>
        </w:rPr>
        <w:t>酸价检验：按</w:t>
      </w:r>
      <w:r>
        <w:t>GB 5009.229</w:t>
      </w:r>
      <w:r>
        <w:rPr>
          <w:rFonts w:hint="eastAsia"/>
        </w:rPr>
        <w:t>执行。</w:t>
      </w:r>
    </w:p>
    <w:p>
      <w:pPr>
        <w:pStyle w:val="326"/>
      </w:pPr>
      <w:r>
        <w:rPr>
          <w:rFonts w:hint="eastAsia"/>
        </w:rPr>
        <w:t>过氧化值检验：按GB 5009.227 执行。</w:t>
      </w:r>
    </w:p>
    <w:p>
      <w:pPr>
        <w:pStyle w:val="326"/>
      </w:pPr>
      <w:r>
        <w:rPr>
          <w:rFonts w:hint="eastAsia"/>
        </w:rPr>
        <w:t>加热试验：按GB/T 5531 执行。</w:t>
      </w:r>
    </w:p>
    <w:p>
      <w:pPr>
        <w:pStyle w:val="326"/>
      </w:pPr>
      <w:r>
        <w:rPr>
          <w:rFonts w:hint="eastAsia"/>
        </w:rPr>
        <w:t>亚麻酸检验：按</w:t>
      </w:r>
      <w:r>
        <w:t>GB 28404</w:t>
      </w:r>
      <w:r>
        <w:rPr>
          <w:rFonts w:hint="eastAsia"/>
        </w:rPr>
        <w:t xml:space="preserve">执行。        </w:t>
      </w:r>
    </w:p>
    <w:p>
      <w:pPr>
        <w:pStyle w:val="326"/>
      </w:pPr>
      <w:r>
        <w:rPr>
          <w:rFonts w:hint="eastAsia"/>
        </w:rPr>
        <w:t>单不饱和脂肪酸检验：按</w:t>
      </w:r>
      <w:r>
        <w:t>5009.168</w:t>
      </w:r>
      <w:r>
        <w:rPr>
          <w:rFonts w:hint="eastAsia"/>
        </w:rPr>
        <w:t>执行。</w:t>
      </w:r>
    </w:p>
    <w:p>
      <w:pPr>
        <w:pStyle w:val="326"/>
      </w:pPr>
      <w:r>
        <w:rPr>
          <w:rFonts w:hint="eastAsia"/>
        </w:rPr>
        <w:t>维生素E检验：按GB 5009.82执行。</w:t>
      </w:r>
    </w:p>
    <w:p>
      <w:pPr>
        <w:pStyle w:val="260"/>
      </w:pPr>
      <w:r>
        <w:rPr>
          <w:rFonts w:hint="eastAsia"/>
        </w:rPr>
        <w:t>净含量</w:t>
      </w:r>
    </w:p>
    <w:p>
      <w:pPr>
        <w:pStyle w:val="518"/>
        <w:ind w:firstLine="420"/>
      </w:pPr>
      <w:r>
        <w:rPr>
          <w:rFonts w:hint="eastAsia"/>
        </w:rPr>
        <w:t>按JJF 1070 的规定执行。</w:t>
      </w:r>
    </w:p>
    <w:p>
      <w:pPr>
        <w:pStyle w:val="259"/>
      </w:pPr>
      <w:r>
        <w:rPr>
          <w:rFonts w:hint="eastAsia"/>
        </w:rPr>
        <w:t>检验规则</w:t>
      </w:r>
    </w:p>
    <w:p>
      <w:pPr>
        <w:pStyle w:val="260"/>
      </w:pPr>
      <w:r>
        <w:t>组批</w:t>
      </w:r>
    </w:p>
    <w:p>
      <w:pPr>
        <w:pStyle w:val="518"/>
        <w:ind w:firstLine="420"/>
      </w:pPr>
      <w:r>
        <w:rPr>
          <w:rFonts w:hint="eastAsia" w:cs="宋体"/>
        </w:rPr>
        <w:t>同一批投料、同一条生产线、连续生产或同一班次生产的包装完好的产品为同一批产品。</w:t>
      </w:r>
    </w:p>
    <w:p>
      <w:pPr>
        <w:pStyle w:val="260"/>
      </w:pPr>
      <w:r>
        <w:t>抽样</w:t>
      </w:r>
    </w:p>
    <w:p>
      <w:pPr>
        <w:pStyle w:val="518"/>
        <w:ind w:firstLine="420"/>
      </w:pPr>
      <w:r>
        <w:t>按照</w:t>
      </w:r>
      <w:r>
        <w:rPr>
          <w:rFonts w:hint="eastAsia"/>
        </w:rPr>
        <w:t>GB/T 5524的</w:t>
      </w:r>
      <w:r>
        <w:t>要求执行。</w:t>
      </w:r>
    </w:p>
    <w:p>
      <w:pPr>
        <w:pStyle w:val="260"/>
      </w:pPr>
      <w:r>
        <w:t>出厂检验</w:t>
      </w:r>
    </w:p>
    <w:p>
      <w:pPr>
        <w:pStyle w:val="258"/>
        <w:ind w:firstLine="420"/>
      </w:pPr>
      <w:r>
        <w:t>每批产品均需由生产企业质量检验部门抽检，经检验合格，签发合格证后方可出厂销售。出厂检验项目为</w:t>
      </w:r>
      <w:r>
        <w:rPr>
          <w:rFonts w:hint="eastAsia"/>
        </w:rPr>
        <w:t>：色泽、不溶性杂质、酸价、过氧化值、加热试验。</w:t>
      </w:r>
    </w:p>
    <w:p>
      <w:pPr>
        <w:pStyle w:val="260"/>
      </w:pPr>
      <w:r>
        <w:t>型式检验</w:t>
      </w:r>
    </w:p>
    <w:p>
      <w:pPr>
        <w:pStyle w:val="258"/>
        <w:tabs>
          <w:tab w:val="center" w:pos="4201"/>
          <w:tab w:val="right" w:leader="dot" w:pos="9298"/>
        </w:tabs>
        <w:ind w:firstLine="420"/>
        <w:rPr>
          <w:rFonts w:ascii="Times New Roman"/>
        </w:rPr>
      </w:pPr>
      <w:r>
        <w:rPr>
          <w:rFonts w:ascii="Times New Roman"/>
        </w:rPr>
        <w:t>型式检验项目包括本</w:t>
      </w:r>
      <w:r>
        <w:rPr>
          <w:rFonts w:hint="eastAsia" w:ascii="Times New Roman"/>
        </w:rPr>
        <w:t>文件</w:t>
      </w:r>
      <w:r>
        <w:rPr>
          <w:rFonts w:ascii="Times New Roman"/>
        </w:rPr>
        <w:t>中规定的全部项目。正常生产情况下，每年进行一次型式检验，有下列情况之一时，亦应进行型式检验：</w:t>
      </w:r>
    </w:p>
    <w:p>
      <w:pPr>
        <w:pStyle w:val="305"/>
        <w:rPr>
          <w:rFonts w:ascii="Times New Roman"/>
        </w:rPr>
      </w:pPr>
      <w:r>
        <w:rPr>
          <w:rFonts w:ascii="Times New Roman"/>
        </w:rPr>
        <w:t>当原料或生产工艺有较大改变时；</w:t>
      </w:r>
    </w:p>
    <w:p>
      <w:pPr>
        <w:pStyle w:val="305"/>
        <w:rPr>
          <w:rFonts w:ascii="Times New Roman"/>
        </w:rPr>
      </w:pPr>
      <w:r>
        <w:rPr>
          <w:rFonts w:ascii="Times New Roman"/>
        </w:rPr>
        <w:t>产品停产半年以上，又重新恢复生产时；</w:t>
      </w:r>
    </w:p>
    <w:p>
      <w:pPr>
        <w:pStyle w:val="305"/>
        <w:rPr>
          <w:rFonts w:ascii="Times New Roman"/>
        </w:rPr>
      </w:pPr>
      <w:r>
        <w:rPr>
          <w:rFonts w:ascii="Times New Roman"/>
        </w:rPr>
        <w:t>出厂检验结果与上次型式检验有较大差异时；</w:t>
      </w:r>
    </w:p>
    <w:p>
      <w:pPr>
        <w:pStyle w:val="305"/>
        <w:rPr>
          <w:rFonts w:ascii="Times New Roman"/>
        </w:rPr>
      </w:pPr>
      <w:r>
        <w:rPr>
          <w:rFonts w:hint="eastAsia" w:ascii="Times New Roman"/>
        </w:rPr>
        <w:t>市场监督管理部门提出要求时</w:t>
      </w:r>
      <w:r>
        <w:rPr>
          <w:rFonts w:ascii="Times New Roman"/>
        </w:rPr>
        <w:t>。</w:t>
      </w:r>
    </w:p>
    <w:p>
      <w:pPr>
        <w:pStyle w:val="260"/>
      </w:pPr>
      <w:r>
        <w:t>判定规则</w:t>
      </w:r>
    </w:p>
    <w:p>
      <w:pPr>
        <w:pStyle w:val="326"/>
      </w:pPr>
      <w:r>
        <w:rPr>
          <w:rFonts w:hint="eastAsia"/>
        </w:rPr>
        <w:t>产品</w:t>
      </w:r>
      <w:r>
        <w:t>未标注质量等级时</w:t>
      </w:r>
      <w:r>
        <w:rPr>
          <w:rFonts w:hint="eastAsia"/>
        </w:rPr>
        <w:t>，</w:t>
      </w:r>
      <w:r>
        <w:t>按不合格判定。</w:t>
      </w:r>
    </w:p>
    <w:p>
      <w:pPr>
        <w:pStyle w:val="326"/>
      </w:pPr>
      <w:r>
        <w:rPr>
          <w:rFonts w:hint="eastAsia"/>
        </w:rPr>
        <w:t>产品的</w:t>
      </w:r>
      <w:r>
        <w:t>各等级指标中有一项不合格时</w:t>
      </w:r>
      <w:r>
        <w:rPr>
          <w:rFonts w:hint="eastAsia"/>
        </w:rPr>
        <w:t>，</w:t>
      </w:r>
      <w:r>
        <w:t>即判定为不</w:t>
      </w:r>
      <w:r>
        <w:rPr>
          <w:rFonts w:hint="eastAsia"/>
        </w:rPr>
        <w:t>符合该等级的</w:t>
      </w:r>
      <w:r>
        <w:t>产品。</w:t>
      </w:r>
    </w:p>
    <w:p>
      <w:pPr>
        <w:pStyle w:val="259"/>
      </w:pPr>
      <w:r>
        <w:rPr>
          <w:rFonts w:hint="eastAsia"/>
        </w:rPr>
        <w:t>标志、</w:t>
      </w:r>
      <w:r>
        <w:t>包装、</w:t>
      </w:r>
      <w:r>
        <w:rPr>
          <w:rFonts w:hint="eastAsia"/>
        </w:rPr>
        <w:t>贮存、</w:t>
      </w:r>
      <w:r>
        <w:t>运输</w:t>
      </w:r>
      <w:r>
        <w:rPr>
          <w:rFonts w:hint="eastAsia"/>
        </w:rPr>
        <w:t>和销售</w:t>
      </w:r>
    </w:p>
    <w:p>
      <w:pPr>
        <w:pStyle w:val="260"/>
      </w:pPr>
      <w:r>
        <w:t>标志</w:t>
      </w:r>
    </w:p>
    <w:p>
      <w:pPr>
        <w:pStyle w:val="326"/>
      </w:pPr>
      <w:r>
        <w:rPr>
          <w:rFonts w:hint="eastAsia"/>
        </w:rPr>
        <w:t>预包装产品标签标识应符合GB 7718 和GB 28050的要求。</w:t>
      </w:r>
    </w:p>
    <w:p>
      <w:pPr>
        <w:pStyle w:val="326"/>
      </w:pPr>
      <w:r>
        <w:rPr>
          <w:rFonts w:hint="eastAsia"/>
        </w:rPr>
        <w:t>获得批准的企业，可在其产品外包装上使用地理标志产品专用标志。使用地理标志产品专用标志应符合《地理标志产品保护规定》和《地理标志专用标志使用管理办法（试行）》的要求。</w:t>
      </w:r>
    </w:p>
    <w:p>
      <w:pPr>
        <w:pStyle w:val="260"/>
      </w:pPr>
      <w:bookmarkStart w:id="6" w:name="_Toc501455313"/>
      <w:bookmarkStart w:id="7" w:name="_Toc501526995"/>
      <w:r>
        <w:t>包装</w:t>
      </w:r>
      <w:bookmarkEnd w:id="6"/>
      <w:bookmarkEnd w:id="7"/>
    </w:p>
    <w:p>
      <w:pPr>
        <w:pStyle w:val="326"/>
      </w:pPr>
      <w:r>
        <w:rPr>
          <w:rFonts w:hint="eastAsia"/>
        </w:rPr>
        <w:t>包装应符合GB/T 17374及国家的有关规定和要求。</w:t>
      </w:r>
    </w:p>
    <w:p>
      <w:pPr>
        <w:pStyle w:val="326"/>
      </w:pPr>
      <w:r>
        <w:rPr>
          <w:rFonts w:hint="eastAsia"/>
        </w:rPr>
        <w:t>包装储运图示标志应符合GB/T 191 的规定。</w:t>
      </w:r>
    </w:p>
    <w:p>
      <w:pPr>
        <w:pStyle w:val="326"/>
      </w:pPr>
      <w:r>
        <w:rPr>
          <w:rFonts w:hint="eastAsia"/>
        </w:rPr>
        <w:t>博尚菜籽油成品禁止分装。</w:t>
      </w:r>
    </w:p>
    <w:p>
      <w:pPr>
        <w:pStyle w:val="260"/>
      </w:pPr>
      <w:bookmarkStart w:id="8" w:name="_Toc396399300"/>
      <w:bookmarkStart w:id="9" w:name="_Toc501526996"/>
      <w:bookmarkStart w:id="10" w:name="_Toc501455317"/>
      <w:bookmarkStart w:id="11" w:name="_Toc396399746"/>
      <w:r>
        <w:t>贮存</w:t>
      </w:r>
      <w:bookmarkEnd w:id="8"/>
      <w:bookmarkEnd w:id="9"/>
      <w:bookmarkEnd w:id="10"/>
      <w:bookmarkEnd w:id="11"/>
    </w:p>
    <w:p>
      <w:pPr>
        <w:pStyle w:val="518"/>
        <w:ind w:firstLine="420"/>
        <w:rPr>
          <w:rFonts w:cs="宋体"/>
        </w:rPr>
      </w:pPr>
      <w:r>
        <w:rPr>
          <w:rFonts w:hint="eastAsia" w:cs="宋体"/>
        </w:rPr>
        <w:t>应贮存于卫生、阴凉、干燥及避光处，不得与有害、有毒物品一同存放，尤其要避开有异常气味的物品。</w:t>
      </w:r>
    </w:p>
    <w:p>
      <w:pPr>
        <w:pStyle w:val="518"/>
        <w:ind w:firstLine="420"/>
      </w:pPr>
      <w:r>
        <w:rPr>
          <w:rFonts w:hint="eastAsia" w:cs="宋体"/>
        </w:rPr>
        <w:t>如果产品保存期依赖于某些特殊条件，应在标签上注明。</w:t>
      </w:r>
    </w:p>
    <w:p>
      <w:pPr>
        <w:pStyle w:val="260"/>
      </w:pPr>
      <w:bookmarkStart w:id="12" w:name="_Toc501526997"/>
      <w:bookmarkStart w:id="13" w:name="_Toc396399747"/>
      <w:bookmarkStart w:id="14" w:name="_Toc501455318"/>
      <w:bookmarkStart w:id="15" w:name="_Toc396399301"/>
      <w:r>
        <w:t>运输</w:t>
      </w:r>
      <w:bookmarkEnd w:id="12"/>
      <w:bookmarkEnd w:id="13"/>
      <w:bookmarkEnd w:id="14"/>
      <w:bookmarkEnd w:id="15"/>
    </w:p>
    <w:p>
      <w:pPr>
        <w:pStyle w:val="518"/>
        <w:ind w:firstLine="420"/>
        <w:rPr>
          <w:rFonts w:cs="宋体"/>
          <w:szCs w:val="22"/>
        </w:rPr>
      </w:pPr>
      <w:r>
        <w:rPr>
          <w:rFonts w:hint="eastAsia" w:cs="宋体"/>
          <w:szCs w:val="22"/>
        </w:rPr>
        <w:t>运输中应注意安全，防止日晒、雨淋、渗漏、污染和标签脱落。散装运输应符合GB/T 30354的要求。</w:t>
      </w:r>
    </w:p>
    <w:p>
      <w:pPr>
        <w:pStyle w:val="260"/>
      </w:pPr>
      <w:r>
        <w:rPr>
          <w:rFonts w:hint="eastAsia"/>
        </w:rPr>
        <w:t>销售</w:t>
      </w:r>
    </w:p>
    <w:p>
      <w:pPr>
        <w:pStyle w:val="260"/>
        <w:numPr>
          <w:ilvl w:val="255"/>
          <w:numId w:val="0"/>
        </w:numPr>
        <w:ind w:firstLine="420" w:firstLineChars="200"/>
      </w:pPr>
      <w:r>
        <w:rPr>
          <w:rFonts w:hint="eastAsia" w:ascii="宋体" w:eastAsia="宋体" w:cs="宋体"/>
          <w:szCs w:val="22"/>
        </w:rPr>
        <w:t>博尚菜籽油成品在零售终端应避免脱离原包装散装销售。</w:t>
      </w:r>
    </w:p>
    <w:p>
      <w:pPr>
        <w:pStyle w:val="258"/>
        <w:ind w:firstLine="420"/>
      </w:pPr>
    </w:p>
    <w:p>
      <w:pPr>
        <w:pStyle w:val="258"/>
        <w:ind w:firstLine="420"/>
        <w:sectPr>
          <w:headerReference r:id="rId11" w:type="first"/>
          <w:footerReference r:id="rId12" w:type="first"/>
          <w:pgSz w:w="11907" w:h="16839"/>
          <w:pgMar w:top="1418" w:right="1134" w:bottom="1134" w:left="1418" w:header="1418" w:footer="1134" w:gutter="0"/>
          <w:pgNumType w:start="1"/>
          <w:cols w:space="425" w:num="1"/>
          <w:docGrid w:type="lines" w:linePitch="312" w:charSpace="0"/>
        </w:sectPr>
      </w:pPr>
    </w:p>
    <w:p>
      <w:pPr>
        <w:pStyle w:val="347"/>
      </w:pPr>
      <w:bookmarkStart w:id="16" w:name="标准附录"/>
      <w:bookmarkEnd w:id="16"/>
    </w:p>
    <w:p>
      <w:pPr>
        <w:pStyle w:val="348"/>
      </w:pPr>
    </w:p>
    <w:p>
      <w:pPr>
        <w:pStyle w:val="274"/>
      </w:pPr>
      <w:r>
        <w:br w:type="textWrapping"/>
      </w:r>
      <w:r>
        <w:rPr>
          <w:rFonts w:hint="eastAsia"/>
        </w:rPr>
        <w:t>（规范性）</w:t>
      </w:r>
      <w:r>
        <w:rPr>
          <w:rFonts w:hint="eastAsia"/>
        </w:rPr>
        <w:br w:type="textWrapping"/>
      </w:r>
      <w:r>
        <w:rPr>
          <w:rFonts w:hint="eastAsia"/>
        </w:rPr>
        <w:t>博尚菜籽油地理标志产品保护区域</w:t>
      </w:r>
    </w:p>
    <w:p>
      <w:pPr>
        <w:pStyle w:val="518"/>
        <w:ind w:firstLine="420"/>
      </w:pPr>
      <w:r>
        <w:rPr>
          <w:rFonts w:hint="eastAsia"/>
        </w:rPr>
        <w:t>地理标志产品博尚菜籽油保护范围示意图见</w:t>
      </w:r>
      <w:r>
        <w:t>图</w:t>
      </w:r>
      <w:r>
        <w:rPr>
          <w:rFonts w:hint="eastAsia"/>
        </w:rPr>
        <w:t>A.1。</w:t>
      </w:r>
    </w:p>
    <w:p>
      <w:pPr>
        <w:pStyle w:val="258"/>
        <w:ind w:firstLine="420"/>
      </w:pPr>
      <w:r>
        <w:drawing>
          <wp:inline distT="0" distB="0" distL="114300" distR="114300">
            <wp:extent cx="4618355" cy="6551930"/>
            <wp:effectExtent l="0" t="76200" r="90805" b="1270"/>
            <wp:docPr id="14" name="图片 1"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地图"/>
                    <pic:cNvPicPr>
                      <a:picLocks noChangeAspect="1"/>
                    </pic:cNvPicPr>
                  </pic:nvPicPr>
                  <pic:blipFill>
                    <a:blip r:embed="rId15"/>
                    <a:stretch>
                      <a:fillRect/>
                    </a:stretch>
                  </pic:blipFill>
                  <pic:spPr>
                    <a:xfrm>
                      <a:off x="0" y="0"/>
                      <a:ext cx="4618355" cy="6551930"/>
                    </a:xfrm>
                    <a:prstGeom prst="rect">
                      <a:avLst/>
                    </a:prstGeom>
                    <a:noFill/>
                    <a:ln>
                      <a:noFill/>
                    </a:ln>
                    <a:effectLst>
                      <a:outerShdw dist="107763" dir="18900000" algn="ctr" rotWithShape="0">
                        <a:srgbClr val="808080">
                          <a:alpha val="50000"/>
                        </a:srgbClr>
                      </a:outerShdw>
                    </a:effectLst>
                  </pic:spPr>
                </pic:pic>
              </a:graphicData>
            </a:graphic>
          </wp:inline>
        </w:drawing>
      </w:r>
    </w:p>
    <w:p>
      <w:pPr>
        <w:pStyle w:val="258"/>
        <w:ind w:firstLine="420"/>
      </w:pPr>
    </w:p>
    <w:p>
      <w:pPr>
        <w:pStyle w:val="258"/>
        <w:ind w:firstLine="420"/>
      </w:pPr>
    </w:p>
    <w:p>
      <w:pPr>
        <w:pStyle w:val="258"/>
        <w:ind w:firstLine="420"/>
      </w:pPr>
      <w:r>
        <w:rPr>
          <w:rFonts w:hint="eastAsia"/>
        </w:rPr>
        <w:t>博尚菜籽油地理标志产品保护行政区划表见表A.1。</w:t>
      </w:r>
    </w:p>
    <w:p>
      <w:pPr>
        <w:pStyle w:val="275"/>
        <w:tabs>
          <w:tab w:val="left" w:pos="180"/>
        </w:tabs>
        <w:spacing w:before="156" w:after="156"/>
      </w:pPr>
      <w:r>
        <w:rPr>
          <w:rFonts w:hint="eastAsia"/>
        </w:rPr>
        <w:t>博尚</w:t>
      </w:r>
      <w:r>
        <w:t>菜籽油</w:t>
      </w:r>
      <w:r>
        <w:rPr>
          <w:rFonts w:hint="eastAsia"/>
        </w:rPr>
        <w:t>地理标志产品保护行政区划表</w:t>
      </w:r>
    </w:p>
    <w:tbl>
      <w:tblPr>
        <w:tblStyle w:val="8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exact"/>
          <w:jc w:val="center"/>
        </w:trPr>
        <w:tc>
          <w:tcPr>
            <w:tcW w:w="1948" w:type="dxa"/>
            <w:vAlign w:val="center"/>
          </w:tcPr>
          <w:p>
            <w:pPr>
              <w:spacing w:line="320" w:lineRule="exact"/>
              <w:jc w:val="center"/>
              <w:rPr>
                <w:rFonts w:ascii="宋体" w:hAnsi="宋体"/>
                <w:sz w:val="18"/>
                <w:szCs w:val="18"/>
              </w:rPr>
            </w:pPr>
            <w:r>
              <w:rPr>
                <w:rFonts w:hint="eastAsia" w:ascii="宋体" w:hAnsi="宋体" w:cs="宋体"/>
                <w:sz w:val="18"/>
                <w:szCs w:val="18"/>
              </w:rPr>
              <w:t>县（区）</w:t>
            </w:r>
          </w:p>
        </w:tc>
        <w:tc>
          <w:tcPr>
            <w:tcW w:w="7622" w:type="dxa"/>
            <w:vAlign w:val="center"/>
          </w:tcPr>
          <w:p>
            <w:pPr>
              <w:spacing w:line="320" w:lineRule="exact"/>
              <w:jc w:val="center"/>
              <w:rPr>
                <w:rFonts w:ascii="宋体" w:hAnsi="宋体"/>
                <w:sz w:val="18"/>
                <w:szCs w:val="18"/>
              </w:rPr>
            </w:pPr>
            <w:r>
              <w:rPr>
                <w:rFonts w:hint="eastAsia" w:ascii="宋体" w:hAnsi="宋体" w:cs="宋体"/>
                <w:sz w:val="18"/>
                <w:szCs w:val="18"/>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jc w:val="center"/>
        </w:trPr>
        <w:tc>
          <w:tcPr>
            <w:tcW w:w="1948" w:type="dxa"/>
            <w:vAlign w:val="center"/>
          </w:tcPr>
          <w:p>
            <w:pPr>
              <w:spacing w:line="320" w:lineRule="exact"/>
              <w:jc w:val="center"/>
              <w:rPr>
                <w:rFonts w:ascii="宋体" w:hAnsi="宋体"/>
                <w:sz w:val="18"/>
                <w:szCs w:val="18"/>
              </w:rPr>
            </w:pPr>
            <w:r>
              <w:rPr>
                <w:rFonts w:hint="eastAsia" w:ascii="宋体" w:hAnsi="宋体" w:cs="宋体"/>
                <w:sz w:val="18"/>
                <w:szCs w:val="18"/>
              </w:rPr>
              <w:t>临</w:t>
            </w:r>
            <w:r>
              <w:rPr>
                <w:rFonts w:ascii="宋体" w:hAnsi="宋体" w:cs="宋体"/>
                <w:sz w:val="18"/>
                <w:szCs w:val="18"/>
              </w:rPr>
              <w:t>翔</w:t>
            </w:r>
            <w:r>
              <w:rPr>
                <w:rFonts w:hint="eastAsia" w:ascii="宋体" w:hAnsi="宋体" w:cs="宋体"/>
                <w:sz w:val="18"/>
                <w:szCs w:val="18"/>
              </w:rPr>
              <w:t>区</w:t>
            </w:r>
          </w:p>
        </w:tc>
        <w:tc>
          <w:tcPr>
            <w:tcW w:w="7622" w:type="dxa"/>
            <w:vAlign w:val="center"/>
          </w:tcPr>
          <w:p>
            <w:pPr>
              <w:spacing w:line="320" w:lineRule="exact"/>
              <w:ind w:firstLine="360" w:firstLineChars="200"/>
              <w:rPr>
                <w:rFonts w:ascii="宋体" w:hAnsi="宋体"/>
                <w:sz w:val="18"/>
                <w:szCs w:val="18"/>
              </w:rPr>
            </w:pPr>
            <w:r>
              <w:rPr>
                <w:rFonts w:hint="eastAsia" w:ascii="宋体" w:hAnsi="宋体" w:cs="宋体"/>
                <w:sz w:val="18"/>
                <w:szCs w:val="18"/>
              </w:rPr>
              <w:t>凤翔街道、忙畔街道、博尚镇、蚂蚁堆乡、章驮乡、南美拉祜族乡、圈内乡、马台乡、邦东乡、平村彝族傣族乡等7乡1镇2个街道。</w:t>
            </w:r>
          </w:p>
        </w:tc>
      </w:tr>
    </w:tbl>
    <w:p>
      <w:pPr>
        <w:pStyle w:val="258"/>
        <w:ind w:firstLine="420"/>
      </w:pPr>
    </w:p>
    <w:p>
      <w:pPr>
        <w:pStyle w:val="258"/>
        <w:ind w:firstLine="420"/>
      </w:pPr>
    </w:p>
    <w:p>
      <w:pPr>
        <w:pStyle w:val="258"/>
        <w:ind w:firstLine="420"/>
        <w:sectPr>
          <w:pgSz w:w="11907" w:h="16839"/>
          <w:pgMar w:top="1418" w:right="1134" w:bottom="1134" w:left="1418" w:header="1418" w:footer="1134" w:gutter="0"/>
          <w:cols w:space="425" w:num="1"/>
          <w:docGrid w:type="lines" w:linePitch="312" w:charSpace="0"/>
        </w:sectPr>
      </w:pPr>
    </w:p>
    <w:p>
      <w:pPr>
        <w:pStyle w:val="347"/>
      </w:pPr>
    </w:p>
    <w:p>
      <w:pPr>
        <w:pStyle w:val="348"/>
      </w:pPr>
    </w:p>
    <w:p>
      <w:pPr>
        <w:pStyle w:val="274"/>
      </w:pPr>
      <w:r>
        <w:br w:type="textWrapping"/>
      </w:r>
      <w:r>
        <w:rPr>
          <w:rFonts w:hint="eastAsia"/>
        </w:rPr>
        <w:t>（资料性）</w:t>
      </w:r>
      <w:r>
        <w:rPr>
          <w:rFonts w:hint="eastAsia"/>
        </w:rPr>
        <w:br w:type="textWrapping"/>
      </w:r>
      <w:r>
        <w:rPr>
          <w:rFonts w:hint="eastAsia"/>
        </w:rPr>
        <w:t>油菜种植常见防控方式和防控方法</w:t>
      </w:r>
    </w:p>
    <w:p>
      <w:pPr>
        <w:pStyle w:val="258"/>
        <w:ind w:firstLine="420"/>
      </w:pPr>
      <w:r>
        <w:rPr>
          <w:rFonts w:hint="eastAsia"/>
        </w:rPr>
        <w:t>地理标志产品博尚菜籽油油菜种植常见防控方式和防控方法见附录B表B.1。</w:t>
      </w:r>
    </w:p>
    <w:p>
      <w:pPr>
        <w:pStyle w:val="275"/>
        <w:spacing w:before="156" w:after="156"/>
      </w:pPr>
      <w:r>
        <w:rPr>
          <w:rFonts w:hint="eastAsia"/>
        </w:rPr>
        <w:t>油菜种植常见防控方式和防控方法</w:t>
      </w:r>
    </w:p>
    <w:tbl>
      <w:tblPr>
        <w:tblStyle w:val="89"/>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85"/>
        <w:gridCol w:w="1123"/>
        <w:gridCol w:w="1020"/>
        <w:gridCol w:w="5349"/>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985" w:type="dxa"/>
            <w:tcBorders>
              <w:bottom w:val="single" w:color="auto" w:sz="8" w:space="0"/>
            </w:tcBorders>
            <w:vAlign w:val="center"/>
          </w:tcPr>
          <w:p>
            <w:pPr>
              <w:pStyle w:val="517"/>
              <w:jc w:val="center"/>
              <w:rPr>
                <w:rFonts w:asciiTheme="minorEastAsia" w:hAnsiTheme="minorEastAsia" w:eastAsiaTheme="minorEastAsia"/>
                <w:b/>
              </w:rPr>
            </w:pPr>
            <w:r>
              <w:rPr>
                <w:rFonts w:hint="eastAsia" w:asciiTheme="minorEastAsia" w:hAnsiTheme="minorEastAsia" w:eastAsiaTheme="minorEastAsia"/>
                <w:b/>
              </w:rPr>
              <w:t>防治时期</w:t>
            </w:r>
          </w:p>
        </w:tc>
        <w:tc>
          <w:tcPr>
            <w:tcW w:w="1123" w:type="dxa"/>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防治对象</w:t>
            </w:r>
          </w:p>
        </w:tc>
        <w:tc>
          <w:tcPr>
            <w:tcW w:w="1020" w:type="dxa"/>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防治类型</w:t>
            </w:r>
          </w:p>
        </w:tc>
        <w:tc>
          <w:tcPr>
            <w:tcW w:w="5349" w:type="dxa"/>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防治方法</w:t>
            </w:r>
          </w:p>
        </w:tc>
        <w:tc>
          <w:tcPr>
            <w:tcW w:w="898" w:type="dxa"/>
            <w:tcBorders>
              <w:bottom w:val="single" w:color="auto" w:sz="8" w:space="0"/>
            </w:tcBorders>
          </w:tcPr>
          <w:p>
            <w:pPr>
              <w:pStyle w:val="517"/>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5" w:type="dxa"/>
            <w:tcBorders>
              <w:top w:val="single" w:color="auto" w:sz="8" w:space="0"/>
            </w:tcBorders>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苗期</w:t>
            </w:r>
          </w:p>
        </w:tc>
        <w:tc>
          <w:tcPr>
            <w:tcW w:w="1123" w:type="dxa"/>
            <w:tcBorders>
              <w:top w:val="single" w:color="auto" w:sz="8" w:space="0"/>
            </w:tcBorders>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蚜虫、跳甲、菜青虫</w:t>
            </w:r>
          </w:p>
        </w:tc>
        <w:tc>
          <w:tcPr>
            <w:tcW w:w="1020" w:type="dxa"/>
            <w:tcBorders>
              <w:top w:val="single" w:color="auto" w:sz="8" w:space="0"/>
            </w:tcBorders>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Borders>
              <w:top w:val="single" w:color="auto" w:sz="8" w:space="0"/>
            </w:tcBorders>
            <w:vAlign w:val="center"/>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用25%吡蚜酮20 g～25 g、或者2%的阿维菌素35 g～50 g、或者5%的甲维盐10g、或者4.5%的高氯40 g～50</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g等，兑水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50 kg均匀喷雾在植株下部和叶片背面防治。</w:t>
            </w:r>
          </w:p>
        </w:tc>
        <w:tc>
          <w:tcPr>
            <w:tcW w:w="898" w:type="dxa"/>
            <w:tcBorders>
              <w:top w:val="single" w:color="auto" w:sz="8" w:space="0"/>
            </w:tcBorders>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苗期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白锈病、菌核病</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用40%多菌灵或70%代森锰锌75 mL～100 mL兑水均匀喷雾防治。</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苗期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根肿病</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用75%的百菌清或50%福美双1 000倍液进行土壤消毒。</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苗期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增强油菜抗寒抗逆能力</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化学调控</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苗期3叶期每667m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苗床用15%多效唑50 g或5%烯效唑20 g，兑水50 kg均匀喷施。</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1" w:hRule="atLeast"/>
          <w:jc w:val="center"/>
        </w:trPr>
        <w:tc>
          <w:tcPr>
            <w:tcW w:w="985" w:type="dxa"/>
            <w:vMerge w:val="restart"/>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vMerge w:val="restart"/>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蚜虫、菜青虫</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绿色防控</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应用色板、杀虫灯、性诱激素等诱（捕）杀或每667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 xml:space="preserve">放蚜茧蜂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000头（初花期、盛花期各一次，每次500头）。</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 片～15 片色板</w:t>
            </w:r>
          </w:p>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/667 m</w:t>
            </w:r>
            <w:r>
              <w:rPr>
                <w:rFonts w:hint="eastAsia" w:asciiTheme="minorEastAsia" w:hAnsiTheme="minorEastAsia" w:eastAsiaTheme="minorEastAsia"/>
                <w:color w:val="000000" w:themeColor="text1"/>
                <w:vertAlign w:val="superscript"/>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5" w:type="dxa"/>
            <w:vMerge w:val="continue"/>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c>
          <w:tcPr>
            <w:tcW w:w="1123" w:type="dxa"/>
            <w:vMerge w:val="continue"/>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vAlign w:val="center"/>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用10%吡虫啉20 g，或4.5%高效氯氰菊酯30 mL，或3%啶虫脒乳油40 mL～50 mL等兑水或用2.5%敌杀死乳油3 000倍液喷雾防治。</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地下害虫</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vAlign w:val="center"/>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辛硫磷颗粒剂1</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kg与底肥混合施用。</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根肿病</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75%百菌清1 000倍液灌根。</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菌核病</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用25%多菌灵可湿性粉剂150 g～250 g，或40%菌核净可湿性粉剂100</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g～150</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g，或50%腐霉利（速克灵）可湿性粉剂 </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35</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g～50</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g兑水喷雾防治。</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85"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霜霉病</w:t>
            </w:r>
          </w:p>
        </w:tc>
        <w:tc>
          <w:tcPr>
            <w:tcW w:w="1020"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化学防治</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每667m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用75%百菌清100 g，或70%代森锰锌100 g，或66.5%霜霉威（普力克）水剂50 mL～75 mL，或58%甲霜灵锰锌150 g～175 g，或64%杀毒矾可湿性粉剂120 g～150 g等兑水喷雾防治。</w:t>
            </w:r>
          </w:p>
        </w:tc>
        <w:tc>
          <w:tcPr>
            <w:tcW w:w="898" w:type="dxa"/>
            <w:vAlign w:val="center"/>
          </w:tcPr>
          <w:p>
            <w:pPr>
              <w:pStyle w:val="517"/>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85" w:type="dxa"/>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大田期</w:t>
            </w:r>
          </w:p>
        </w:tc>
        <w:tc>
          <w:tcPr>
            <w:tcW w:w="1123" w:type="dxa"/>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防倒伏</w:t>
            </w:r>
          </w:p>
        </w:tc>
        <w:tc>
          <w:tcPr>
            <w:tcW w:w="1020" w:type="dxa"/>
          </w:tcPr>
          <w:p>
            <w:pPr>
              <w:pStyle w:val="517"/>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化学调控</w:t>
            </w:r>
          </w:p>
        </w:tc>
        <w:tc>
          <w:tcPr>
            <w:tcW w:w="5349" w:type="dxa"/>
          </w:tcPr>
          <w:p>
            <w:pPr>
              <w:pStyle w:val="517"/>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在油菜蕾苔期、初花期、末花期、角粒期分别进行叶面喷施，每667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喷施3%～4%浓度硼砂50 g，或每667</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喷施0.6%浓度磷酸二氢钾100 g。</w:t>
            </w:r>
          </w:p>
        </w:tc>
        <w:tc>
          <w:tcPr>
            <w:tcW w:w="898" w:type="dxa"/>
          </w:tcPr>
          <w:p>
            <w:pPr>
              <w:pStyle w:val="517"/>
              <w:jc w:val="center"/>
              <w:rPr>
                <w:rFonts w:asciiTheme="minorEastAsia" w:hAnsiTheme="minorEastAsia" w:eastAsiaTheme="minorEastAsia"/>
                <w:color w:val="000000" w:themeColor="text1"/>
                <w14:textFill>
                  <w14:solidFill>
                    <w14:schemeClr w14:val="tx1"/>
                  </w14:solidFill>
                </w14:textFill>
              </w:rPr>
            </w:pPr>
          </w:p>
        </w:tc>
      </w:tr>
    </w:tbl>
    <w:p>
      <w:pPr>
        <w:rPr>
          <w:color w:val="000000" w:themeColor="text1"/>
          <w14:textFill>
            <w14:solidFill>
              <w14:schemeClr w14:val="tx1"/>
            </w14:solidFill>
          </w14:textFill>
        </w:rPr>
      </w:pPr>
    </w:p>
    <w:p/>
    <w:p>
      <w:pPr>
        <w:jc w:val="center"/>
        <w:rPr>
          <w:rFonts w:ascii="宋体" w:hAnsi="宋体" w:cs="宋体"/>
        </w:rPr>
      </w:pPr>
    </w:p>
    <w:p>
      <w:pPr>
        <w:jc w:val="center"/>
        <w:rPr>
          <w:rFonts w:ascii="宋体" w:hAnsi="宋体" w:cs="宋体"/>
        </w:rPr>
      </w:pPr>
      <w:bookmarkStart w:id="17" w:name="终结线"/>
      <w:bookmarkEnd w:id="17"/>
      <w:r>
        <w:rPr>
          <w:rFonts w:hint="eastAsia" w:ascii="黑体" w:hAnsi="黑体" w:eastAsia="黑体" w:cs="黑体"/>
          <w:b/>
        </w:rPr>
        <w:t>━━━━━━━━━━━</w:t>
      </w:r>
    </w:p>
    <w:sectPr>
      <w:pgSz w:w="11907" w:h="16839"/>
      <w:pgMar w:top="1418" w:right="1134" w:bottom="1134" w:left="1418" w:header="1418"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altName w:val="Segoe Print"/>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DB/T 5309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jc w:val="both"/>
    </w:pPr>
    <w:r>
      <w:rPr>
        <w:rFonts w:hint="eastAsia"/>
      </w:rPr>
      <w:t>DB 5309/T XXXX-2023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rPr>
        <w:rFonts w:hint="eastAsia"/>
      </w:rPr>
      <w:t>DB 5309/T XXXX-2023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4"/>
      <w:suff w:val="nothing"/>
      <w:lvlText w:val="%10.%2 "/>
      <w:lvlJc w:val="left"/>
      <w:pPr>
        <w:ind w:left="0" w:firstLine="0"/>
      </w:pPr>
      <w:rPr>
        <w:rFonts w:hint="eastAsia" w:ascii="黑体" w:eastAsia="黑体" w:hAnsiTheme="minorHAnsi"/>
        <w:b w:val="0"/>
        <w:i w:val="0"/>
        <w:sz w:val="21"/>
      </w:rPr>
    </w:lvl>
    <w:lvl w:ilvl="2" w:tentative="0">
      <w:start w:val="1"/>
      <w:numFmt w:val="decimal"/>
      <w:pStyle w:val="506"/>
      <w:suff w:val="nothing"/>
      <w:lvlText w:val="%10.%2.%3 "/>
      <w:lvlJc w:val="left"/>
      <w:pPr>
        <w:ind w:left="0" w:firstLine="0"/>
      </w:pPr>
      <w:rPr>
        <w:rFonts w:hint="eastAsia" w:ascii="黑体" w:eastAsia="黑体" w:hAnsiTheme="minorHAnsi"/>
        <w:b w:val="0"/>
        <w:i w:val="0"/>
        <w:sz w:val="21"/>
      </w:rPr>
    </w:lvl>
    <w:lvl w:ilvl="3" w:tentative="0">
      <w:start w:val="1"/>
      <w:numFmt w:val="decimal"/>
      <w:pStyle w:val="508"/>
      <w:suff w:val="nothing"/>
      <w:lvlText w:val="%10.%2.%3.%4 "/>
      <w:lvlJc w:val="left"/>
      <w:pPr>
        <w:ind w:left="0" w:firstLine="0"/>
      </w:pPr>
      <w:rPr>
        <w:rFonts w:hint="eastAsia" w:ascii="黑体" w:eastAsia="黑体" w:hAnsiTheme="minorHAnsi"/>
        <w:b w:val="0"/>
        <w:i w:val="0"/>
        <w:sz w:val="21"/>
      </w:rPr>
    </w:lvl>
    <w:lvl w:ilvl="4" w:tentative="0">
      <w:start w:val="1"/>
      <w:numFmt w:val="decimal"/>
      <w:pStyle w:val="510"/>
      <w:suff w:val="nothing"/>
      <w:lvlText w:val="%10.%2.%3.%4.%5 "/>
      <w:lvlJc w:val="left"/>
      <w:pPr>
        <w:ind w:left="0" w:firstLine="0"/>
      </w:pPr>
      <w:rPr>
        <w:rFonts w:hint="eastAsia" w:ascii="黑体" w:eastAsia="黑体" w:hAnsiTheme="minorHAnsi"/>
        <w:b w:val="0"/>
        <w:i w:val="0"/>
        <w:sz w:val="21"/>
      </w:rPr>
    </w:lvl>
    <w:lvl w:ilvl="5" w:tentative="0">
      <w:start w:val="1"/>
      <w:numFmt w:val="decimal"/>
      <w:pStyle w:val="5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8">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8CC5C88"/>
    <w:multiLevelType w:val="multilevel"/>
    <w:tmpl w:val="58CC5C88"/>
    <w:lvl w:ilvl="0" w:tentative="0">
      <w:start w:val="1"/>
      <w:numFmt w:val="decimal"/>
      <w:pStyle w:val="304"/>
      <w:suff w:val="nothing"/>
      <w:lvlText w:val="注%1："/>
      <w:lvlJc w:val="left"/>
      <w:pPr>
        <w:tabs>
          <w:tab w:val="left" w:pos="0"/>
        </w:tabs>
        <w:ind w:left="811" w:hanging="448"/>
      </w:pPr>
      <w:rPr>
        <w:rFonts w:hint="default" w:ascii="黑体" w:hAnsi="黑体" w:eastAsia="黑体" w:cs="Times New Roman"/>
        <w:b w:val="0"/>
        <w:bCs w:val="0"/>
        <w:i w:val="0"/>
        <w:iCs w:val="0"/>
        <w:caps w:val="0"/>
        <w:smallCaps w:val="0"/>
        <w:strike w:val="0"/>
        <w:dstrike w:val="0"/>
        <w:outline w:val="0"/>
        <w:shadow w:val="0"/>
        <w:emboss w:val="0"/>
        <w:imprint w:val="0"/>
        <w:vanish w:val="0"/>
        <w:spacing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1">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3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6260FA"/>
    <w:multiLevelType w:val="multilevel"/>
    <w:tmpl w:val="646260FA"/>
    <w:lvl w:ilvl="0" w:tentative="0">
      <w:start w:val="1"/>
      <w:numFmt w:val="decimal"/>
      <w:pStyle w:val="5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22"/>
      <w:suff w:val="nothing"/>
      <w:lvlText w:val="%1.%2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hint="eastAsia" w:ascii="黑体" w:hAnsi="Times New Roman" w:eastAsia="黑体"/>
        <w:b w:val="0"/>
        <w:i w:val="0"/>
        <w:sz w:val="21"/>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5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4"/>
  </w:num>
  <w:num w:numId="12">
    <w:abstractNumId w:val="23"/>
  </w:num>
  <w:num w:numId="13">
    <w:abstractNumId w:val="21"/>
  </w:num>
  <w:num w:numId="14">
    <w:abstractNumId w:val="15"/>
  </w:num>
  <w:num w:numId="15">
    <w:abstractNumId w:val="26"/>
  </w:num>
  <w:num w:numId="16">
    <w:abstractNumId w:val="12"/>
  </w:num>
  <w:num w:numId="17">
    <w:abstractNumId w:val="16"/>
  </w:num>
  <w:num w:numId="18">
    <w:abstractNumId w:val="20"/>
  </w:num>
  <w:num w:numId="19">
    <w:abstractNumId w:val="11"/>
  </w:num>
  <w:num w:numId="20">
    <w:abstractNumId w:val="18"/>
  </w:num>
  <w:num w:numId="21">
    <w:abstractNumId w:val="19"/>
  </w:num>
  <w:num w:numId="22">
    <w:abstractNumId w:val="17"/>
  </w:num>
  <w:num w:numId="23">
    <w:abstractNumId w:val="25"/>
  </w:num>
  <w:num w:numId="24">
    <w:abstractNumId w:val="13"/>
  </w:num>
  <w:num w:numId="25">
    <w:abstractNumId w:val="10"/>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N2UyYjBkY2Y3ODI3NjU0MDQyZGYzNDgyNmE2YmMifQ=="/>
  </w:docVars>
  <w:rsids>
    <w:rsidRoot w:val="407555A5"/>
    <w:rsid w:val="00006548"/>
    <w:rsid w:val="00015998"/>
    <w:rsid w:val="00016DC5"/>
    <w:rsid w:val="00027BD3"/>
    <w:rsid w:val="0003621C"/>
    <w:rsid w:val="00036B39"/>
    <w:rsid w:val="00040BBF"/>
    <w:rsid w:val="00053FB5"/>
    <w:rsid w:val="00075DD9"/>
    <w:rsid w:val="00096449"/>
    <w:rsid w:val="0009648F"/>
    <w:rsid w:val="000A568D"/>
    <w:rsid w:val="000A6E5F"/>
    <w:rsid w:val="000C21DC"/>
    <w:rsid w:val="000C2EFF"/>
    <w:rsid w:val="000D3C87"/>
    <w:rsid w:val="000E2B29"/>
    <w:rsid w:val="000E7B1D"/>
    <w:rsid w:val="00123BF9"/>
    <w:rsid w:val="00127602"/>
    <w:rsid w:val="00144633"/>
    <w:rsid w:val="001517CF"/>
    <w:rsid w:val="00164C6D"/>
    <w:rsid w:val="00170B1F"/>
    <w:rsid w:val="00172236"/>
    <w:rsid w:val="0017294E"/>
    <w:rsid w:val="001748CC"/>
    <w:rsid w:val="0017737E"/>
    <w:rsid w:val="001830DE"/>
    <w:rsid w:val="001A5BF9"/>
    <w:rsid w:val="001C2054"/>
    <w:rsid w:val="001D5AA4"/>
    <w:rsid w:val="001D71BA"/>
    <w:rsid w:val="001F0E09"/>
    <w:rsid w:val="001F1F15"/>
    <w:rsid w:val="001F67A1"/>
    <w:rsid w:val="001F7BD7"/>
    <w:rsid w:val="00227E52"/>
    <w:rsid w:val="00235CB0"/>
    <w:rsid w:val="00247E6D"/>
    <w:rsid w:val="00267674"/>
    <w:rsid w:val="00282FBE"/>
    <w:rsid w:val="002917C0"/>
    <w:rsid w:val="002A0E4B"/>
    <w:rsid w:val="002A3BE2"/>
    <w:rsid w:val="002A6B18"/>
    <w:rsid w:val="002B060C"/>
    <w:rsid w:val="002B782D"/>
    <w:rsid w:val="002C6C4A"/>
    <w:rsid w:val="002C7DC9"/>
    <w:rsid w:val="002D58FA"/>
    <w:rsid w:val="00303CA5"/>
    <w:rsid w:val="00324802"/>
    <w:rsid w:val="00366B99"/>
    <w:rsid w:val="003946EF"/>
    <w:rsid w:val="00397925"/>
    <w:rsid w:val="003A4F7B"/>
    <w:rsid w:val="003B65E2"/>
    <w:rsid w:val="003C5C82"/>
    <w:rsid w:val="003E42D0"/>
    <w:rsid w:val="003E49F2"/>
    <w:rsid w:val="003E7CE2"/>
    <w:rsid w:val="003F2DA8"/>
    <w:rsid w:val="003F764E"/>
    <w:rsid w:val="00406CC1"/>
    <w:rsid w:val="0041207A"/>
    <w:rsid w:val="00421BD9"/>
    <w:rsid w:val="0043219B"/>
    <w:rsid w:val="00436ECC"/>
    <w:rsid w:val="0044120F"/>
    <w:rsid w:val="004414E6"/>
    <w:rsid w:val="004619AC"/>
    <w:rsid w:val="00461C2C"/>
    <w:rsid w:val="00463A10"/>
    <w:rsid w:val="00467339"/>
    <w:rsid w:val="004826C9"/>
    <w:rsid w:val="0048668C"/>
    <w:rsid w:val="00490088"/>
    <w:rsid w:val="004A3243"/>
    <w:rsid w:val="004C5186"/>
    <w:rsid w:val="004D65E7"/>
    <w:rsid w:val="004E4330"/>
    <w:rsid w:val="0050545B"/>
    <w:rsid w:val="005134E3"/>
    <w:rsid w:val="00515AC9"/>
    <w:rsid w:val="00516462"/>
    <w:rsid w:val="005175BF"/>
    <w:rsid w:val="00520DEA"/>
    <w:rsid w:val="00521E61"/>
    <w:rsid w:val="005272AE"/>
    <w:rsid w:val="005322CC"/>
    <w:rsid w:val="0053303D"/>
    <w:rsid w:val="00534368"/>
    <w:rsid w:val="00534928"/>
    <w:rsid w:val="00535C2B"/>
    <w:rsid w:val="00573966"/>
    <w:rsid w:val="00576AD8"/>
    <w:rsid w:val="00596BBE"/>
    <w:rsid w:val="005A35D5"/>
    <w:rsid w:val="005A406C"/>
    <w:rsid w:val="005F3ACC"/>
    <w:rsid w:val="00601445"/>
    <w:rsid w:val="0061695B"/>
    <w:rsid w:val="006230F2"/>
    <w:rsid w:val="0065094C"/>
    <w:rsid w:val="0066029D"/>
    <w:rsid w:val="00662D3B"/>
    <w:rsid w:val="00681844"/>
    <w:rsid w:val="00683507"/>
    <w:rsid w:val="006910D9"/>
    <w:rsid w:val="006A01D7"/>
    <w:rsid w:val="006B643E"/>
    <w:rsid w:val="006D6D2B"/>
    <w:rsid w:val="006F1FF9"/>
    <w:rsid w:val="007064A5"/>
    <w:rsid w:val="00743CC7"/>
    <w:rsid w:val="0074732A"/>
    <w:rsid w:val="00767B2F"/>
    <w:rsid w:val="00773A5E"/>
    <w:rsid w:val="00776408"/>
    <w:rsid w:val="0078233D"/>
    <w:rsid w:val="007D2FAA"/>
    <w:rsid w:val="007E0206"/>
    <w:rsid w:val="007E3F4F"/>
    <w:rsid w:val="007F33F9"/>
    <w:rsid w:val="007F3BD7"/>
    <w:rsid w:val="007F69B9"/>
    <w:rsid w:val="00811C33"/>
    <w:rsid w:val="00823CF4"/>
    <w:rsid w:val="00837E7C"/>
    <w:rsid w:val="008441AF"/>
    <w:rsid w:val="008470AB"/>
    <w:rsid w:val="00852FD6"/>
    <w:rsid w:val="0085746E"/>
    <w:rsid w:val="0086159D"/>
    <w:rsid w:val="00863D8F"/>
    <w:rsid w:val="0086798F"/>
    <w:rsid w:val="008708FD"/>
    <w:rsid w:val="00870B7C"/>
    <w:rsid w:val="008752E7"/>
    <w:rsid w:val="008C5347"/>
    <w:rsid w:val="008D2560"/>
    <w:rsid w:val="008D383F"/>
    <w:rsid w:val="008D68E7"/>
    <w:rsid w:val="008D7EE4"/>
    <w:rsid w:val="008E1AE0"/>
    <w:rsid w:val="008E351F"/>
    <w:rsid w:val="00901DA3"/>
    <w:rsid w:val="00902E3E"/>
    <w:rsid w:val="009535DF"/>
    <w:rsid w:val="0095659D"/>
    <w:rsid w:val="009676B1"/>
    <w:rsid w:val="009721AF"/>
    <w:rsid w:val="0097455E"/>
    <w:rsid w:val="00987F63"/>
    <w:rsid w:val="009C0704"/>
    <w:rsid w:val="009D19E4"/>
    <w:rsid w:val="009F7CDF"/>
    <w:rsid w:val="00A17E3E"/>
    <w:rsid w:val="00A329C9"/>
    <w:rsid w:val="00A342E2"/>
    <w:rsid w:val="00A40CF5"/>
    <w:rsid w:val="00A470A7"/>
    <w:rsid w:val="00A473CC"/>
    <w:rsid w:val="00A832D8"/>
    <w:rsid w:val="00A87239"/>
    <w:rsid w:val="00A94542"/>
    <w:rsid w:val="00AA2452"/>
    <w:rsid w:val="00AA4BDA"/>
    <w:rsid w:val="00AB0F55"/>
    <w:rsid w:val="00AC06BB"/>
    <w:rsid w:val="00AC3ACC"/>
    <w:rsid w:val="00AC7D7E"/>
    <w:rsid w:val="00AD4220"/>
    <w:rsid w:val="00AE2987"/>
    <w:rsid w:val="00AF2DD6"/>
    <w:rsid w:val="00B01D8B"/>
    <w:rsid w:val="00B0338D"/>
    <w:rsid w:val="00B04152"/>
    <w:rsid w:val="00B13E76"/>
    <w:rsid w:val="00B23075"/>
    <w:rsid w:val="00B454CA"/>
    <w:rsid w:val="00B50B7E"/>
    <w:rsid w:val="00B55871"/>
    <w:rsid w:val="00B565EB"/>
    <w:rsid w:val="00B57C4D"/>
    <w:rsid w:val="00B614B1"/>
    <w:rsid w:val="00B628B6"/>
    <w:rsid w:val="00B71E1F"/>
    <w:rsid w:val="00B74D02"/>
    <w:rsid w:val="00B81EA9"/>
    <w:rsid w:val="00BB04C4"/>
    <w:rsid w:val="00BC6C4C"/>
    <w:rsid w:val="00BD2D14"/>
    <w:rsid w:val="00BD74A8"/>
    <w:rsid w:val="00BE027D"/>
    <w:rsid w:val="00BF3DB8"/>
    <w:rsid w:val="00BF533F"/>
    <w:rsid w:val="00C22264"/>
    <w:rsid w:val="00C231D9"/>
    <w:rsid w:val="00C26FF1"/>
    <w:rsid w:val="00C30C3E"/>
    <w:rsid w:val="00C361CB"/>
    <w:rsid w:val="00C7294C"/>
    <w:rsid w:val="00C7721B"/>
    <w:rsid w:val="00C80B64"/>
    <w:rsid w:val="00C825D9"/>
    <w:rsid w:val="00C8431C"/>
    <w:rsid w:val="00C972AD"/>
    <w:rsid w:val="00CA1496"/>
    <w:rsid w:val="00CA612B"/>
    <w:rsid w:val="00CC19EC"/>
    <w:rsid w:val="00CE0378"/>
    <w:rsid w:val="00CE61C7"/>
    <w:rsid w:val="00D02A60"/>
    <w:rsid w:val="00D10F52"/>
    <w:rsid w:val="00D26279"/>
    <w:rsid w:val="00D27D31"/>
    <w:rsid w:val="00D32102"/>
    <w:rsid w:val="00D5150B"/>
    <w:rsid w:val="00D679FB"/>
    <w:rsid w:val="00D67EE4"/>
    <w:rsid w:val="00DA17BD"/>
    <w:rsid w:val="00DB2B27"/>
    <w:rsid w:val="00DB4AFD"/>
    <w:rsid w:val="00DC300E"/>
    <w:rsid w:val="00DC3C39"/>
    <w:rsid w:val="00DC5920"/>
    <w:rsid w:val="00DD172E"/>
    <w:rsid w:val="00DD5AE1"/>
    <w:rsid w:val="00DE6C5C"/>
    <w:rsid w:val="00DE79D1"/>
    <w:rsid w:val="00DF6572"/>
    <w:rsid w:val="00E12E32"/>
    <w:rsid w:val="00E245C7"/>
    <w:rsid w:val="00E307EE"/>
    <w:rsid w:val="00E30917"/>
    <w:rsid w:val="00E33A22"/>
    <w:rsid w:val="00E34285"/>
    <w:rsid w:val="00E376DF"/>
    <w:rsid w:val="00E638E4"/>
    <w:rsid w:val="00E7280A"/>
    <w:rsid w:val="00E73319"/>
    <w:rsid w:val="00E83142"/>
    <w:rsid w:val="00E87A23"/>
    <w:rsid w:val="00E9209B"/>
    <w:rsid w:val="00E96E93"/>
    <w:rsid w:val="00EA0058"/>
    <w:rsid w:val="00ED7098"/>
    <w:rsid w:val="00EE4858"/>
    <w:rsid w:val="00F15888"/>
    <w:rsid w:val="00F252F0"/>
    <w:rsid w:val="00F25CA4"/>
    <w:rsid w:val="00F66499"/>
    <w:rsid w:val="00F73EF2"/>
    <w:rsid w:val="00F8041E"/>
    <w:rsid w:val="00F95062"/>
    <w:rsid w:val="00F96F34"/>
    <w:rsid w:val="00FF6CEF"/>
    <w:rsid w:val="00FF6F46"/>
    <w:rsid w:val="021D2A36"/>
    <w:rsid w:val="029C7A57"/>
    <w:rsid w:val="09580E0E"/>
    <w:rsid w:val="0BA63B79"/>
    <w:rsid w:val="0C2F1B0C"/>
    <w:rsid w:val="0EE50535"/>
    <w:rsid w:val="0F2D61CB"/>
    <w:rsid w:val="1036708D"/>
    <w:rsid w:val="16A1058E"/>
    <w:rsid w:val="18A34D7F"/>
    <w:rsid w:val="1D3B5B2D"/>
    <w:rsid w:val="22E219A2"/>
    <w:rsid w:val="24A9445C"/>
    <w:rsid w:val="29D01871"/>
    <w:rsid w:val="32536CA7"/>
    <w:rsid w:val="34185155"/>
    <w:rsid w:val="34F512B3"/>
    <w:rsid w:val="362F5A22"/>
    <w:rsid w:val="3CFF6EC2"/>
    <w:rsid w:val="407555A5"/>
    <w:rsid w:val="459F3087"/>
    <w:rsid w:val="474149B2"/>
    <w:rsid w:val="50741807"/>
    <w:rsid w:val="50AC4062"/>
    <w:rsid w:val="66B94576"/>
    <w:rsid w:val="6D21195D"/>
    <w:rsid w:val="753A11D7"/>
    <w:rsid w:val="77957005"/>
    <w:rsid w:val="78063C29"/>
    <w:rsid w:val="7913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5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semiHidden/>
    <w:qFormat/>
    <w:uiPriority w:val="0"/>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89"/>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5"/>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1"/>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5"/>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3"/>
    <w:semiHidden/>
    <w:unhideWhenUsed/>
    <w:qFormat/>
    <w:uiPriority w:val="99"/>
  </w:style>
  <w:style w:type="paragraph" w:styleId="37">
    <w:name w:val="Body Text 3"/>
    <w:basedOn w:val="1"/>
    <w:link w:val="486"/>
    <w:semiHidden/>
    <w:unhideWhenUsed/>
    <w:qFormat/>
    <w:uiPriority w:val="99"/>
    <w:pPr>
      <w:spacing w:after="120"/>
    </w:pPr>
    <w:rPr>
      <w:sz w:val="16"/>
      <w:szCs w:val="16"/>
    </w:rPr>
  </w:style>
  <w:style w:type="paragraph" w:styleId="38">
    <w:name w:val="Closing"/>
    <w:basedOn w:val="1"/>
    <w:link w:val="358"/>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3"/>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4"/>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7"/>
    <w:semiHidden/>
    <w:unhideWhenUsed/>
    <w:qFormat/>
    <w:uiPriority w:val="99"/>
    <w:pPr>
      <w:ind w:left="100" w:leftChars="2500"/>
    </w:pPr>
  </w:style>
  <w:style w:type="paragraph" w:styleId="55">
    <w:name w:val="Body Text Indent 2"/>
    <w:basedOn w:val="1"/>
    <w:link w:val="487"/>
    <w:semiHidden/>
    <w:unhideWhenUsed/>
    <w:qFormat/>
    <w:uiPriority w:val="99"/>
    <w:pPr>
      <w:spacing w:after="120" w:line="480" w:lineRule="auto"/>
      <w:ind w:left="420" w:leftChars="200"/>
    </w:pPr>
  </w:style>
  <w:style w:type="paragraph" w:styleId="56">
    <w:name w:val="endnote text"/>
    <w:basedOn w:val="1"/>
    <w:link w:val="470"/>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4"/>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7"/>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
      <w:bCs/>
    </w:rPr>
  </w:style>
  <w:style w:type="paragraph" w:styleId="65">
    <w:name w:val="index 1"/>
    <w:basedOn w:val="1"/>
    <w:next w:val="1"/>
    <w:semiHidden/>
    <w:unhideWhenUsed/>
    <w:qFormat/>
    <w:uiPriority w:val="99"/>
    <w:rPr>
      <w:rFonts w:asciiTheme="minorEastAsia" w:hAnsiTheme="minorEastAsia"/>
    </w:rPr>
  </w:style>
  <w:style w:type="paragraph" w:styleId="66">
    <w:name w:val="Subtitle"/>
    <w:basedOn w:val="1"/>
    <w:next w:val="1"/>
    <w:link w:val="35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8"/>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uiPriority w:val="0"/>
  </w:style>
  <w:style w:type="paragraph" w:styleId="75">
    <w:name w:val="toc 9"/>
    <w:basedOn w:val="52"/>
    <w:next w:val="1"/>
    <w:semiHidden/>
    <w:qFormat/>
    <w:uiPriority w:val="0"/>
  </w:style>
  <w:style w:type="paragraph" w:styleId="76">
    <w:name w:val="Body Text 2"/>
    <w:basedOn w:val="1"/>
    <w:link w:val="485"/>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6"/>
    <w:semiHidden/>
    <w:unhideWhenUsed/>
    <w:qFormat/>
    <w:uiPriority w:val="99"/>
    <w:rPr>
      <w:b/>
      <w:bCs/>
    </w:rPr>
  </w:style>
  <w:style w:type="paragraph" w:styleId="86">
    <w:name w:val="Body Text First Indent"/>
    <w:basedOn w:val="40"/>
    <w:link w:val="482"/>
    <w:semiHidden/>
    <w:unhideWhenUsed/>
    <w:qFormat/>
    <w:uiPriority w:val="99"/>
    <w:pPr>
      <w:ind w:firstLine="420" w:firstLineChars="100"/>
    </w:pPr>
  </w:style>
  <w:style w:type="paragraph" w:styleId="87">
    <w:name w:val="Body Text First Indent 2"/>
    <w:basedOn w:val="41"/>
    <w:link w:val="484"/>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semiHidden/>
    <w:qFormat/>
    <w:uiPriority w:val="0"/>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1"/>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ascii="宋体" w:eastAsiaTheme="minorEastAsia"/>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400" w:line="400" w:lineRule="exact"/>
      <w:jc w:val="center"/>
    </w:pPr>
    <w:rPr>
      <w:rFonts w:ascii="宋体" w:hAnsi="Times New Roman" w:eastAsia="宋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pPr>
  </w:style>
  <w:style w:type="paragraph" w:customStyle="1" w:styleId="303">
    <w:name w:val="注："/>
    <w:next w:val="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cs="Times New Roman" w:asciiTheme="minorHAnsi" w:hAnsiTheme="minorHAnsi"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2"/>
      </w:numPr>
    </w:pPr>
    <w:rPr>
      <w:rFonts w:ascii="宋体"/>
      <w:kern w:val="0"/>
      <w:sz w:val="18"/>
      <w:szCs w:val="18"/>
    </w:rPr>
  </w:style>
  <w:style w:type="paragraph" w:customStyle="1" w:styleId="307">
    <w:name w:val="工程建设章标题"/>
    <w:next w:val="258"/>
    <w:qFormat/>
    <w:uiPriority w:val="0"/>
    <w:pPr>
      <w:numPr>
        <w:ilvl w:val="1"/>
        <w:numId w:val="2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3"/>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4"/>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字符"/>
    <w:basedOn w:val="231"/>
    <w:link w:val="40"/>
    <w:semiHidden/>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GB"/>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0">
    <w:name w:val="TOC 标题1"/>
    <w:basedOn w:val="3"/>
    <w:next w:val="1"/>
    <w:semiHidden/>
    <w:unhideWhenUsed/>
    <w:qFormat/>
    <w:uiPriority w:val="39"/>
    <w:pPr>
      <w:outlineLvl w:val="9"/>
    </w:pPr>
  </w:style>
  <w:style w:type="character" w:customStyle="1" w:styleId="351">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2">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3">
    <w:name w:val="称呼 字符"/>
    <w:basedOn w:val="231"/>
    <w:link w:val="36"/>
    <w:semiHidden/>
    <w:uiPriority w:val="99"/>
    <w:rPr>
      <w:kern w:val="2"/>
      <w:sz w:val="21"/>
      <w:szCs w:val="24"/>
    </w:rPr>
  </w:style>
  <w:style w:type="character" w:customStyle="1" w:styleId="354">
    <w:name w:val="纯文本 字符"/>
    <w:basedOn w:val="231"/>
    <w:link w:val="49"/>
    <w:semiHidden/>
    <w:qFormat/>
    <w:uiPriority w:val="99"/>
    <w:rPr>
      <w:rFonts w:ascii="宋体" w:hAnsi="Courier New" w:cs="Courier New"/>
      <w:kern w:val="2"/>
      <w:sz w:val="21"/>
      <w:szCs w:val="21"/>
    </w:rPr>
  </w:style>
  <w:style w:type="character" w:customStyle="1" w:styleId="355">
    <w:name w:val="电子邮件签名 字符"/>
    <w:basedOn w:val="231"/>
    <w:link w:val="25"/>
    <w:semiHidden/>
    <w:qFormat/>
    <w:uiPriority w:val="99"/>
    <w:rPr>
      <w:kern w:val="2"/>
      <w:sz w:val="21"/>
      <w:szCs w:val="24"/>
    </w:rPr>
  </w:style>
  <w:style w:type="character" w:customStyle="1" w:styleId="356">
    <w:name w:val="副标题 字符"/>
    <w:basedOn w:val="231"/>
    <w:link w:val="66"/>
    <w:qFormat/>
    <w:uiPriority w:val="11"/>
    <w:rPr>
      <w:rFonts w:asciiTheme="majorHAnsi" w:hAnsiTheme="majorHAnsi" w:cstheme="majorBidi"/>
      <w:b/>
      <w:bCs/>
      <w:kern w:val="28"/>
      <w:sz w:val="32"/>
      <w:szCs w:val="32"/>
    </w:rPr>
  </w:style>
  <w:style w:type="character" w:customStyle="1" w:styleId="357">
    <w:name w:val="宏文本 字符"/>
    <w:basedOn w:val="231"/>
    <w:link w:val="2"/>
    <w:semiHidden/>
    <w:qFormat/>
    <w:uiPriority w:val="99"/>
    <w:rPr>
      <w:rFonts w:ascii="Courier New" w:hAnsi="Courier New" w:cs="Courier New"/>
      <w:kern w:val="2"/>
      <w:sz w:val="24"/>
      <w:szCs w:val="24"/>
    </w:rPr>
  </w:style>
  <w:style w:type="character" w:customStyle="1" w:styleId="358">
    <w:name w:val="结束语 字符"/>
    <w:basedOn w:val="231"/>
    <w:link w:val="38"/>
    <w:semiHidden/>
    <w:uiPriority w:val="99"/>
    <w:rPr>
      <w:kern w:val="2"/>
      <w:sz w:val="21"/>
      <w:szCs w:val="24"/>
    </w:rPr>
  </w:style>
  <w:style w:type="paragraph" w:styleId="359">
    <w:name w:val="List Paragraph"/>
    <w:basedOn w:val="1"/>
    <w:qFormat/>
    <w:uiPriority w:val="34"/>
    <w:pPr>
      <w:ind w:firstLine="420" w:firstLineChars="200"/>
    </w:pPr>
  </w:style>
  <w:style w:type="character" w:customStyle="1" w:styleId="360">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1">
    <w:name w:val="明显强调1"/>
    <w:basedOn w:val="231"/>
    <w:qFormat/>
    <w:uiPriority w:val="21"/>
    <w:rPr>
      <w:i/>
      <w:iCs/>
      <w:color w:val="5B9BD5" w:themeColor="accent1"/>
      <w14:textFill>
        <w14:solidFill>
          <w14:schemeClr w14:val="accent1"/>
        </w14:solidFill>
      </w14:textFill>
    </w:rPr>
  </w:style>
  <w:style w:type="paragraph" w:styleId="362">
    <w:name w:val="Intense Quote"/>
    <w:basedOn w:val="1"/>
    <w:next w:val="1"/>
    <w:link w:val="363"/>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3">
    <w:name w:val="明显引用 字符"/>
    <w:basedOn w:val="231"/>
    <w:link w:val="362"/>
    <w:qFormat/>
    <w:uiPriority w:val="30"/>
    <w:rPr>
      <w:i/>
      <w:iCs/>
      <w:color w:val="5B9BD5" w:themeColor="accent1"/>
      <w:kern w:val="2"/>
      <w:sz w:val="21"/>
      <w:szCs w:val="24"/>
      <w14:textFill>
        <w14:solidFill>
          <w14:schemeClr w14:val="accent1"/>
        </w14:solidFill>
      </w14:textFill>
    </w:rPr>
  </w:style>
  <w:style w:type="character" w:customStyle="1" w:styleId="364">
    <w:name w:val="批注框文本 字符"/>
    <w:basedOn w:val="231"/>
    <w:link w:val="58"/>
    <w:semiHidden/>
    <w:qFormat/>
    <w:uiPriority w:val="99"/>
    <w:rPr>
      <w:kern w:val="2"/>
      <w:sz w:val="18"/>
      <w:szCs w:val="18"/>
    </w:rPr>
  </w:style>
  <w:style w:type="character" w:customStyle="1" w:styleId="365">
    <w:name w:val="批注文字 字符"/>
    <w:basedOn w:val="231"/>
    <w:link w:val="34"/>
    <w:semiHidden/>
    <w:qFormat/>
    <w:uiPriority w:val="99"/>
    <w:rPr>
      <w:kern w:val="2"/>
      <w:sz w:val="21"/>
      <w:szCs w:val="24"/>
    </w:rPr>
  </w:style>
  <w:style w:type="character" w:customStyle="1" w:styleId="366">
    <w:name w:val="批注主题 字符"/>
    <w:basedOn w:val="365"/>
    <w:link w:val="85"/>
    <w:semiHidden/>
    <w:qFormat/>
    <w:uiPriority w:val="99"/>
    <w:rPr>
      <w:b/>
      <w:bCs/>
      <w:kern w:val="2"/>
      <w:sz w:val="21"/>
      <w:szCs w:val="24"/>
    </w:rPr>
  </w:style>
  <w:style w:type="character" w:customStyle="1" w:styleId="367">
    <w:name w:val="签名 字符"/>
    <w:basedOn w:val="231"/>
    <w:link w:val="62"/>
    <w:semiHidden/>
    <w:qFormat/>
    <w:uiPriority w:val="99"/>
    <w:rPr>
      <w:kern w:val="2"/>
      <w:sz w:val="21"/>
      <w:szCs w:val="24"/>
    </w:rPr>
  </w:style>
  <w:style w:type="table" w:customStyle="1" w:styleId="368">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9">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0">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1">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2">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3">
    <w:name w:val="清单表 1 浅色 - 着色 51"/>
    <w:basedOn w:val="88"/>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4">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5">
    <w:name w:val="清单表 21"/>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6">
    <w:name w:val="清单表 2 - 着色 1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7">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8">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9">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0">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1">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2">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3">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4">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5">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6">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7">
    <w:name w:val="清单表 3 - 着色 51"/>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8">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89">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0">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1">
    <w:name w:val="清单表 4 - 着色 21"/>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2">
    <w:name w:val="清单表 4 - 着色 31"/>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3">
    <w:name w:val="清单表 4 - 着色 41"/>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4">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5">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6">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7">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4">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5">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6">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7">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8">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09">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0">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1">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7">
    <w:name w:val="日期 字符"/>
    <w:basedOn w:val="231"/>
    <w:link w:val="54"/>
    <w:semiHidden/>
    <w:qFormat/>
    <w:uiPriority w:val="99"/>
    <w:rPr>
      <w:kern w:val="2"/>
      <w:sz w:val="21"/>
      <w:szCs w:val="24"/>
    </w:rPr>
  </w:style>
  <w:style w:type="character" w:customStyle="1" w:styleId="418">
    <w:name w:val="书籍标题1"/>
    <w:basedOn w:val="231"/>
    <w:qFormat/>
    <w:uiPriority w:val="33"/>
    <w:rPr>
      <w:b/>
      <w:bCs/>
      <w:i/>
      <w:iCs/>
      <w:spacing w:val="5"/>
    </w:rPr>
  </w:style>
  <w:style w:type="paragraph" w:customStyle="1" w:styleId="419">
    <w:name w:val="书目1"/>
    <w:basedOn w:val="1"/>
    <w:next w:val="1"/>
    <w:semiHidden/>
    <w:unhideWhenUsed/>
    <w:qFormat/>
    <w:uiPriority w:val="37"/>
  </w:style>
  <w:style w:type="table" w:customStyle="1" w:styleId="420">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1">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2">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3">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4">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5">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6">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7">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8">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29">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0">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1">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2">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3">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4">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5">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6">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7">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8">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39">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0">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1">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2">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3">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4">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5">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6">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7">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8">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49">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0">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1">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2">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3">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4">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5">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6">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7">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8">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59">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0">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1">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2">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3">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4">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5">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6">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7">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8">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69">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0">
    <w:name w:val="尾注文本 字符"/>
    <w:basedOn w:val="231"/>
    <w:link w:val="56"/>
    <w:semiHidden/>
    <w:qFormat/>
    <w:uiPriority w:val="99"/>
    <w:rPr>
      <w:kern w:val="2"/>
      <w:sz w:val="21"/>
      <w:szCs w:val="24"/>
    </w:rPr>
  </w:style>
  <w:style w:type="character" w:customStyle="1" w:styleId="471">
    <w:name w:val="文档结构图 字符"/>
    <w:basedOn w:val="231"/>
    <w:link w:val="32"/>
    <w:semiHidden/>
    <w:qFormat/>
    <w:uiPriority w:val="99"/>
    <w:rPr>
      <w:rFonts w:ascii="Microsoft YaHei UI" w:eastAsia="Microsoft YaHei UI"/>
      <w:kern w:val="2"/>
      <w:sz w:val="18"/>
      <w:szCs w:val="18"/>
    </w:rPr>
  </w:style>
  <w:style w:type="table" w:customStyle="1" w:styleId="472">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3">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4">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5">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8">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79">
    <w:name w:val="Quote"/>
    <w:basedOn w:val="1"/>
    <w:next w:val="1"/>
    <w:link w:val="48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0">
    <w:name w:val="引用 字符"/>
    <w:basedOn w:val="231"/>
    <w:link w:val="479"/>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1">
    <w:name w:val="Placeholder Text"/>
    <w:basedOn w:val="231"/>
    <w:semiHidden/>
    <w:qFormat/>
    <w:uiPriority w:val="99"/>
    <w:rPr>
      <w:color w:val="808080"/>
    </w:rPr>
  </w:style>
  <w:style w:type="character" w:customStyle="1" w:styleId="482">
    <w:name w:val="正文文本首行缩进 字符"/>
    <w:basedOn w:val="332"/>
    <w:link w:val="86"/>
    <w:semiHidden/>
    <w:qFormat/>
    <w:uiPriority w:val="99"/>
    <w:rPr>
      <w:kern w:val="2"/>
      <w:sz w:val="21"/>
      <w:szCs w:val="24"/>
    </w:rPr>
  </w:style>
  <w:style w:type="character" w:customStyle="1" w:styleId="483">
    <w:name w:val="正文文本缩进 字符"/>
    <w:basedOn w:val="231"/>
    <w:link w:val="41"/>
    <w:semiHidden/>
    <w:qFormat/>
    <w:uiPriority w:val="99"/>
    <w:rPr>
      <w:kern w:val="2"/>
      <w:sz w:val="21"/>
      <w:szCs w:val="24"/>
    </w:rPr>
  </w:style>
  <w:style w:type="character" w:customStyle="1" w:styleId="484">
    <w:name w:val="正文文本首行缩进 2 字符"/>
    <w:basedOn w:val="483"/>
    <w:link w:val="87"/>
    <w:semiHidden/>
    <w:qFormat/>
    <w:uiPriority w:val="99"/>
    <w:rPr>
      <w:kern w:val="2"/>
      <w:sz w:val="21"/>
      <w:szCs w:val="24"/>
    </w:rPr>
  </w:style>
  <w:style w:type="character" w:customStyle="1" w:styleId="485">
    <w:name w:val="正文文本 2 字符"/>
    <w:basedOn w:val="231"/>
    <w:link w:val="76"/>
    <w:semiHidden/>
    <w:qFormat/>
    <w:uiPriority w:val="99"/>
    <w:rPr>
      <w:kern w:val="2"/>
      <w:sz w:val="21"/>
      <w:szCs w:val="24"/>
    </w:rPr>
  </w:style>
  <w:style w:type="character" w:customStyle="1" w:styleId="486">
    <w:name w:val="正文文本 3 字符"/>
    <w:basedOn w:val="231"/>
    <w:link w:val="37"/>
    <w:semiHidden/>
    <w:qFormat/>
    <w:uiPriority w:val="99"/>
    <w:rPr>
      <w:kern w:val="2"/>
      <w:sz w:val="16"/>
      <w:szCs w:val="16"/>
    </w:rPr>
  </w:style>
  <w:style w:type="character" w:customStyle="1" w:styleId="487">
    <w:name w:val="正文文本缩进 2 字符"/>
    <w:basedOn w:val="231"/>
    <w:link w:val="55"/>
    <w:semiHidden/>
    <w:qFormat/>
    <w:uiPriority w:val="99"/>
    <w:rPr>
      <w:kern w:val="2"/>
      <w:sz w:val="21"/>
      <w:szCs w:val="24"/>
    </w:rPr>
  </w:style>
  <w:style w:type="character" w:customStyle="1" w:styleId="488">
    <w:name w:val="正文文本缩进 3 字符"/>
    <w:basedOn w:val="231"/>
    <w:link w:val="71"/>
    <w:semiHidden/>
    <w:qFormat/>
    <w:uiPriority w:val="99"/>
    <w:rPr>
      <w:kern w:val="2"/>
      <w:sz w:val="16"/>
      <w:szCs w:val="16"/>
    </w:rPr>
  </w:style>
  <w:style w:type="character" w:customStyle="1" w:styleId="489">
    <w:name w:val="注释标题 字符"/>
    <w:basedOn w:val="231"/>
    <w:link w:val="22"/>
    <w:semiHidden/>
    <w:qFormat/>
    <w:uiPriority w:val="99"/>
    <w:rPr>
      <w:kern w:val="2"/>
      <w:sz w:val="21"/>
      <w:szCs w:val="24"/>
    </w:rPr>
  </w:style>
  <w:style w:type="paragraph" w:customStyle="1" w:styleId="490">
    <w:name w:val="附录无标题章"/>
    <w:basedOn w:val="276"/>
    <w:next w:val="276"/>
    <w:qFormat/>
    <w:uiPriority w:val="0"/>
    <w:pPr>
      <w:spacing w:before="0" w:beforeLines="0" w:after="0" w:afterLines="0"/>
      <w:outlineLvl w:val="9"/>
    </w:pPr>
    <w:rPr>
      <w:rFonts w:ascii="宋体" w:eastAsiaTheme="majorEastAsia"/>
    </w:rPr>
  </w:style>
  <w:style w:type="paragraph" w:customStyle="1" w:styleId="491">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2">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3">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4">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5">
    <w:name w:val="发布DB"/>
    <w:basedOn w:val="335"/>
    <w:qFormat/>
    <w:uiPriority w:val="0"/>
    <w:pPr>
      <w:ind w:left="567"/>
    </w:pPr>
  </w:style>
  <w:style w:type="paragraph" w:customStyle="1" w:styleId="496">
    <w:name w:val="发布HB"/>
    <w:basedOn w:val="335"/>
    <w:qFormat/>
    <w:uiPriority w:val="0"/>
    <w:pPr>
      <w:ind w:left="567"/>
    </w:pPr>
  </w:style>
  <w:style w:type="paragraph" w:customStyle="1" w:styleId="497">
    <w:name w:val="发布QB"/>
    <w:basedOn w:val="335"/>
    <w:qFormat/>
    <w:uiPriority w:val="0"/>
    <w:pPr>
      <w:ind w:left="567"/>
    </w:pPr>
  </w:style>
  <w:style w:type="paragraph" w:customStyle="1" w:styleId="498">
    <w:name w:val="标准标志TB"/>
    <w:basedOn w:val="344"/>
    <w:qFormat/>
    <w:uiPriority w:val="0"/>
  </w:style>
  <w:style w:type="paragraph" w:customStyle="1" w:styleId="499">
    <w:name w:val="标准称谓TB"/>
    <w:basedOn w:val="338"/>
    <w:qFormat/>
    <w:uiPriority w:val="0"/>
    <w:pPr>
      <w:jc w:val="center"/>
    </w:pPr>
  </w:style>
  <w:style w:type="paragraph" w:customStyle="1" w:styleId="500">
    <w:name w:val="发布TB"/>
    <w:basedOn w:val="335"/>
    <w:qFormat/>
    <w:uiPriority w:val="0"/>
    <w:pPr>
      <w:ind w:left="567"/>
    </w:pPr>
  </w:style>
  <w:style w:type="paragraph" w:customStyle="1" w:styleId="501">
    <w:name w:val="发布部门TB"/>
    <w:basedOn w:val="342"/>
    <w:qFormat/>
    <w:uiPriority w:val="0"/>
  </w:style>
  <w:style w:type="paragraph" w:customStyle="1" w:styleId="502">
    <w:name w:val="标准标志CEC"/>
    <w:basedOn w:val="1"/>
    <w:qFormat/>
    <w:uiPriority w:val="0"/>
    <w:pPr>
      <w:jc w:val="right"/>
    </w:pPr>
    <w:rPr>
      <w:rFonts w:eastAsia="Times New Roman"/>
      <w:b/>
      <w:sz w:val="96"/>
    </w:rPr>
  </w:style>
  <w:style w:type="paragraph" w:customStyle="1" w:styleId="503">
    <w:name w:val="标准称谓CEC"/>
    <w:basedOn w:val="1"/>
    <w:qFormat/>
    <w:uiPriority w:val="0"/>
    <w:pPr>
      <w:jc w:val="center"/>
    </w:pPr>
    <w:rPr>
      <w:rFonts w:eastAsia="黑体"/>
      <w:b/>
      <w:w w:val="132"/>
      <w:kern w:val="0"/>
      <w:sz w:val="52"/>
    </w:rPr>
  </w:style>
  <w:style w:type="paragraph" w:customStyle="1" w:styleId="504">
    <w:name w:val="发布CEC"/>
    <w:basedOn w:val="335"/>
    <w:qFormat/>
    <w:uiPriority w:val="0"/>
  </w:style>
  <w:style w:type="paragraph" w:customStyle="1" w:styleId="505">
    <w:name w:val="发布部门CEC"/>
    <w:basedOn w:val="1"/>
    <w:qFormat/>
    <w:uiPriority w:val="0"/>
    <w:pPr>
      <w:snapToGrid w:val="0"/>
    </w:pPr>
    <w:rPr>
      <w:b/>
      <w:w w:val="135"/>
      <w:kern w:val="0"/>
      <w:sz w:val="36"/>
    </w:rPr>
  </w:style>
  <w:style w:type="paragraph" w:customStyle="1" w:styleId="506">
    <w:name w:val="引言二级条标题"/>
    <w:basedOn w:val="1"/>
    <w:next w:val="258"/>
    <w:qFormat/>
    <w:uiPriority w:val="0"/>
    <w:pPr>
      <w:widowControl/>
      <w:numPr>
        <w:ilvl w:val="2"/>
        <w:numId w:val="25"/>
      </w:numPr>
      <w:autoSpaceDE w:val="0"/>
      <w:autoSpaceDN w:val="0"/>
      <w:spacing w:before="50" w:beforeLines="50" w:after="50" w:afterLines="50"/>
    </w:pPr>
    <w:rPr>
      <w:rFonts w:ascii="黑体" w:eastAsia="黑体"/>
      <w:kern w:val="0"/>
      <w:szCs w:val="20"/>
    </w:rPr>
  </w:style>
  <w:style w:type="paragraph" w:customStyle="1" w:styleId="507">
    <w:name w:val="引言二级无标题条"/>
    <w:basedOn w:val="506"/>
    <w:next w:val="258"/>
    <w:qFormat/>
    <w:uiPriority w:val="0"/>
    <w:pPr>
      <w:spacing w:before="0" w:beforeLines="0" w:after="0" w:afterLines="0" w:line="276" w:lineRule="auto"/>
    </w:pPr>
    <w:rPr>
      <w:rFonts w:ascii="宋体" w:eastAsia="宋体"/>
    </w:rPr>
  </w:style>
  <w:style w:type="paragraph" w:customStyle="1" w:styleId="508">
    <w:name w:val="引言三级条标题"/>
    <w:basedOn w:val="1"/>
    <w:next w:val="258"/>
    <w:qFormat/>
    <w:uiPriority w:val="0"/>
    <w:pPr>
      <w:widowControl/>
      <w:numPr>
        <w:ilvl w:val="3"/>
        <w:numId w:val="25"/>
      </w:numPr>
      <w:autoSpaceDE w:val="0"/>
      <w:autoSpaceDN w:val="0"/>
      <w:spacing w:before="50" w:beforeLines="50" w:after="50" w:afterLines="50"/>
    </w:pPr>
    <w:rPr>
      <w:rFonts w:ascii="黑体" w:eastAsia="黑体"/>
      <w:kern w:val="0"/>
      <w:szCs w:val="20"/>
    </w:rPr>
  </w:style>
  <w:style w:type="paragraph" w:customStyle="1" w:styleId="509">
    <w:name w:val="引言三级无标题条"/>
    <w:basedOn w:val="508"/>
    <w:next w:val="258"/>
    <w:qFormat/>
    <w:uiPriority w:val="0"/>
    <w:pPr>
      <w:spacing w:before="0" w:beforeLines="0" w:after="0" w:afterLines="0" w:line="276" w:lineRule="auto"/>
    </w:pPr>
    <w:rPr>
      <w:rFonts w:ascii="宋体" w:eastAsia="宋体"/>
    </w:rPr>
  </w:style>
  <w:style w:type="paragraph" w:customStyle="1" w:styleId="510">
    <w:name w:val="引言四级条标题"/>
    <w:basedOn w:val="1"/>
    <w:next w:val="258"/>
    <w:qFormat/>
    <w:uiPriority w:val="0"/>
    <w:pPr>
      <w:widowControl/>
      <w:numPr>
        <w:ilvl w:val="4"/>
        <w:numId w:val="25"/>
      </w:numPr>
      <w:autoSpaceDE w:val="0"/>
      <w:autoSpaceDN w:val="0"/>
      <w:spacing w:before="50" w:beforeLines="50" w:after="50" w:afterLines="50"/>
    </w:pPr>
    <w:rPr>
      <w:rFonts w:ascii="黑体" w:eastAsia="黑体"/>
      <w:kern w:val="0"/>
      <w:szCs w:val="20"/>
    </w:rPr>
  </w:style>
  <w:style w:type="paragraph" w:customStyle="1" w:styleId="511">
    <w:name w:val="引言四级无标题条"/>
    <w:basedOn w:val="510"/>
    <w:next w:val="258"/>
    <w:qFormat/>
    <w:uiPriority w:val="0"/>
    <w:pPr>
      <w:spacing w:before="0" w:beforeLines="0" w:after="0" w:afterLines="0" w:line="276" w:lineRule="auto"/>
    </w:pPr>
    <w:rPr>
      <w:rFonts w:ascii="宋体" w:eastAsia="宋体"/>
    </w:rPr>
  </w:style>
  <w:style w:type="paragraph" w:customStyle="1" w:styleId="512">
    <w:name w:val="引言五级条标题"/>
    <w:basedOn w:val="1"/>
    <w:next w:val="258"/>
    <w:qFormat/>
    <w:uiPriority w:val="0"/>
    <w:pPr>
      <w:widowControl/>
      <w:numPr>
        <w:ilvl w:val="5"/>
        <w:numId w:val="25"/>
      </w:numPr>
      <w:autoSpaceDE w:val="0"/>
      <w:autoSpaceDN w:val="0"/>
      <w:spacing w:before="50" w:beforeLines="50" w:after="50" w:afterLines="50"/>
    </w:pPr>
    <w:rPr>
      <w:rFonts w:ascii="黑体" w:eastAsia="黑体"/>
      <w:kern w:val="0"/>
      <w:szCs w:val="20"/>
    </w:rPr>
  </w:style>
  <w:style w:type="paragraph" w:customStyle="1" w:styleId="513">
    <w:name w:val="引言五级无标题条"/>
    <w:basedOn w:val="512"/>
    <w:next w:val="258"/>
    <w:qFormat/>
    <w:uiPriority w:val="0"/>
    <w:pPr>
      <w:spacing w:before="0" w:beforeLines="0" w:after="0" w:afterLines="0" w:line="276" w:lineRule="auto"/>
    </w:pPr>
    <w:rPr>
      <w:rFonts w:ascii="宋体" w:eastAsia="宋体"/>
    </w:rPr>
  </w:style>
  <w:style w:type="paragraph" w:customStyle="1" w:styleId="514">
    <w:name w:val="引言一级条标题"/>
    <w:basedOn w:val="1"/>
    <w:next w:val="258"/>
    <w:qFormat/>
    <w:uiPriority w:val="0"/>
    <w:pPr>
      <w:widowControl/>
      <w:numPr>
        <w:ilvl w:val="1"/>
        <w:numId w:val="25"/>
      </w:numPr>
      <w:autoSpaceDE w:val="0"/>
      <w:autoSpaceDN w:val="0"/>
      <w:spacing w:before="50" w:beforeLines="50" w:after="50" w:afterLines="50"/>
    </w:pPr>
    <w:rPr>
      <w:rFonts w:ascii="黑体" w:eastAsia="黑体"/>
      <w:kern w:val="0"/>
      <w:szCs w:val="20"/>
    </w:rPr>
  </w:style>
  <w:style w:type="paragraph" w:customStyle="1" w:styleId="515">
    <w:name w:val="引言一级无标题条"/>
    <w:basedOn w:val="514"/>
    <w:next w:val="258"/>
    <w:qFormat/>
    <w:uiPriority w:val="0"/>
    <w:pPr>
      <w:spacing w:before="0" w:beforeLines="0" w:after="0" w:afterLines="0" w:line="276" w:lineRule="auto"/>
    </w:pPr>
    <w:rPr>
      <w:rFonts w:ascii="宋体" w:eastAsia="宋体"/>
    </w:rPr>
  </w:style>
  <w:style w:type="paragraph" w:customStyle="1" w:styleId="516">
    <w:name w:val="表格段"/>
    <w:basedOn w:val="258"/>
    <w:qFormat/>
    <w:uiPriority w:val="0"/>
    <w:pPr>
      <w:ind w:firstLine="420"/>
    </w:pPr>
    <w:rPr>
      <w:sz w:val="18"/>
    </w:rPr>
  </w:style>
  <w:style w:type="paragraph" w:customStyle="1" w:styleId="517">
    <w:name w:val="表格正文"/>
    <w:basedOn w:val="1"/>
    <w:qFormat/>
    <w:uiPriority w:val="0"/>
    <w:rPr>
      <w:sz w:val="18"/>
    </w:rPr>
  </w:style>
  <w:style w:type="paragraph" w:customStyle="1" w:styleId="5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9">
    <w:name w:val="标准文件_正文表标题"/>
    <w:next w:val="518"/>
    <w:qFormat/>
    <w:uiPriority w:val="0"/>
    <w:pPr>
      <w:numPr>
        <w:ilvl w:val="0"/>
        <w:numId w:val="2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20">
    <w:name w:val="标准文件_表格"/>
    <w:basedOn w:val="518"/>
    <w:qFormat/>
    <w:uiPriority w:val="0"/>
    <w:pPr>
      <w:ind w:firstLine="0" w:firstLineChars="0"/>
      <w:jc w:val="center"/>
    </w:pPr>
    <w:rPr>
      <w:sz w:val="18"/>
    </w:rPr>
  </w:style>
  <w:style w:type="paragraph" w:customStyle="1" w:styleId="521">
    <w:name w:val="标准文件_注："/>
    <w:next w:val="518"/>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522">
    <w:name w:val="标准文件_附录一级条标题"/>
    <w:next w:val="518"/>
    <w:qFormat/>
    <w:uiPriority w:val="0"/>
    <w:pPr>
      <w:widowControl w:val="0"/>
      <w:numPr>
        <w:ilvl w:val="1"/>
        <w:numId w:val="12"/>
      </w:numPr>
      <w:spacing w:before="50" w:beforeLines="50" w:after="50" w:afterLines="50"/>
      <w:jc w:val="both"/>
      <w:outlineLvl w:val="2"/>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BE852335354B25A9A1502BD6B4F871"/>
        <w:style w:val=""/>
        <w:category>
          <w:name w:val="常规"/>
          <w:gallery w:val="placeholder"/>
        </w:category>
        <w:types>
          <w:type w:val="bbPlcHdr"/>
        </w:types>
        <w:behaviors>
          <w:behavior w:val="content"/>
        </w:behaviors>
        <w:description w:val=""/>
        <w:guid w:val="{217E8AD6-D0C5-4280-9F7C-798E10C55AAF}"/>
      </w:docPartPr>
      <w:docPartBody>
        <w:p>
          <w:pPr>
            <w:pStyle w:val="5"/>
          </w:pPr>
          <w:r>
            <w:rPr>
              <w:rStyle w:val="4"/>
              <w:rFonts w:hint="eastAsia"/>
            </w:rPr>
            <w:t>选择一项。</w:t>
          </w:r>
        </w:p>
      </w:docPartBody>
    </w:docPart>
    <w:docPart>
      <w:docPartPr>
        <w:name w:val="F15AA0937B0E4072B2014D8F39C268A5"/>
        <w:style w:val=""/>
        <w:category>
          <w:name w:val="常规"/>
          <w:gallery w:val="placeholder"/>
        </w:category>
        <w:types>
          <w:type w:val="bbPlcHdr"/>
        </w:types>
        <w:behaviors>
          <w:behavior w:val="content"/>
        </w:behaviors>
        <w:description w:val=""/>
        <w:guid w:val="{A2B14580-3EBB-43F2-A275-C429E093176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DB"/>
    <w:rsid w:val="001454E8"/>
    <w:rsid w:val="007E10DE"/>
    <w:rsid w:val="008D2ADB"/>
    <w:rsid w:val="00B12C9B"/>
    <w:rsid w:val="00E97A6F"/>
    <w:rsid w:val="00FD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9BE852335354B25A9A1502BD6B4F8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15AA0937B0E4072B2014D8F39C268A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72399-4DC7-40E4-9810-71ADB4764D0C}">
  <ds:schemaRefs/>
</ds:datastoreItem>
</file>

<file path=docProps/app.xml><?xml version="1.0" encoding="utf-8"?>
<Properties xmlns="http://schemas.openxmlformats.org/officeDocument/2006/extended-properties" xmlns:vt="http://schemas.openxmlformats.org/officeDocument/2006/docPropsVTypes">
  <Template>bzbx20</Template>
  <Pages>14</Pages>
  <Words>5237</Words>
  <Characters>6183</Characters>
  <Lines>51</Lines>
  <Paragraphs>14</Paragraphs>
  <TotalTime>2</TotalTime>
  <ScaleCrop>false</ScaleCrop>
  <LinksUpToDate>false</LinksUpToDate>
  <CharactersWithSpaces>6792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2023-04-16T07:09:00Z</dcterms:created>
  <dc:creator>硬糖微酸</dc:creator>
  <cp:lastModifiedBy>杨雪娇</cp:lastModifiedBy>
  <dcterms:modified xsi:type="dcterms:W3CDTF">2023-05-16T02:15:55Z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F64C3DB3ECAC4475A91A48319B41F98A_13</vt:lpwstr>
  </property>
  <property fmtid="{D5CDD505-2E9C-101B-9397-08002B2CF9AE}" pid="4" name="条文说明标记" linkTarget="条文说明标记">
    <vt:lpwstr>无</vt:lpwstr>
  </property>
  <property fmtid="{D5CDD505-2E9C-101B-9397-08002B2CF9AE}" pid="5" name="文件标记" linkTarget="文件标记">
    <vt:lpwstr>蓝元软件</vt:lpwstr>
  </property>
  <property fmtid="{D5CDD505-2E9C-101B-9397-08002B2CF9AE}" pid="6" name="标准版本" linkTarget="标准版本">
    <vt:lpwstr>2020</vt:lpwstr>
  </property>
  <property fmtid="{D5CDD505-2E9C-101B-9397-08002B2CF9AE}" pid="7" name="ICS" linkTarget="ICS">
    <vt:lpwstr>ICS</vt:lpwstr>
  </property>
  <property fmtid="{D5CDD505-2E9C-101B-9397-08002B2CF9AE}" pid="8" name="CCS" linkTarget="CCS">
    <vt:lpwstr>CCS</vt:lpwstr>
  </property>
  <property fmtid="{D5CDD505-2E9C-101B-9397-08002B2CF9AE}" pid="9" name="BAH" linkTarget="BAH">
    <vt:lpwstr>备案号：</vt:lpwstr>
  </property>
  <property fmtid="{D5CDD505-2E9C-101B-9397-08002B2CF9AE}" pid="10" name="BT" linkTarget="BT">
    <vt:lpwstr>临沧市地方标准</vt:lpwstr>
  </property>
  <property fmtid="{D5CDD505-2E9C-101B-9397-08002B2CF9AE}" pid="11" name="BZBH" linkTarget="BZBH">
    <vt:lpwstr>DB/T 5309</vt:lpwstr>
  </property>
  <property fmtid="{D5CDD505-2E9C-101B-9397-08002B2CF9AE}" pid="12" name="TDBH" linkTarget="TDBH">
    <vt:lpwstr/>
  </property>
  <property fmtid="{D5CDD505-2E9C-101B-9397-08002B2CF9AE}" pid="13" name="BZMC" linkTarget="BZMC">
    <vt:lpwstr>地理标志产品 博尚菜籽油</vt:lpwstr>
  </property>
  <property fmtid="{D5CDD505-2E9C-101B-9397-08002B2CF9AE}" pid="14" name="YWMC" linkTarget="YWMC">
    <vt:lpwstr>英文名称</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DB/T 5309</vt:lpwstr>
  </property>
  <property fmtid="{D5CDD505-2E9C-101B-9397-08002B2CF9AE}" pid="20" name="标准类型" linkTarget="标准类型">
    <vt:lpwstr>DB</vt:lpwstr>
  </property>
  <property fmtid="{D5CDD505-2E9C-101B-9397-08002B2CF9AE}" pid="21" name="FBDW" linkTarget="FBDW">
    <vt:lpwstr>临沧市市场监督管理局</vt:lpwstr>
  </property>
  <property fmtid="{D5CDD505-2E9C-101B-9397-08002B2CF9AE}" pid="22" name="IMAGE" linkTarget="IMAGE">
    <vt:lpwstr/>
  </property>
  <property fmtid="{D5CDD505-2E9C-101B-9397-08002B2CF9AE}" pid="23" name="单面标记" linkTarget="单面标记">
    <vt:lpwstr>否</vt:lpwstr>
  </property>
</Properties>
</file>