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1CDC">
      <w:pPr>
        <w:spacing w:line="252" w:lineRule="auto"/>
        <w:rPr>
          <w:rFonts w:ascii="Arial"/>
          <w:sz w:val="21"/>
        </w:rPr>
      </w:pPr>
    </w:p>
    <w:p w14:paraId="129F91A4">
      <w:pPr>
        <w:spacing w:line="252" w:lineRule="auto"/>
        <w:rPr>
          <w:rFonts w:ascii="Arial"/>
          <w:sz w:val="21"/>
        </w:rPr>
      </w:pPr>
    </w:p>
    <w:p w14:paraId="21CD6BAC">
      <w:pPr>
        <w:spacing w:line="252" w:lineRule="auto"/>
        <w:rPr>
          <w:rFonts w:ascii="Arial"/>
          <w:sz w:val="21"/>
        </w:rPr>
      </w:pPr>
    </w:p>
    <w:p w14:paraId="24C9E0C0">
      <w:pPr>
        <w:spacing w:line="252" w:lineRule="auto"/>
        <w:rPr>
          <w:rFonts w:ascii="Arial"/>
          <w:sz w:val="21"/>
        </w:rPr>
      </w:pPr>
    </w:p>
    <w:p w14:paraId="508886B5">
      <w:pPr>
        <w:spacing w:line="252" w:lineRule="auto"/>
        <w:rPr>
          <w:rFonts w:ascii="Arial"/>
          <w:sz w:val="21"/>
        </w:rPr>
      </w:pPr>
    </w:p>
    <w:p w14:paraId="67A19203">
      <w:pPr>
        <w:spacing w:line="252" w:lineRule="auto"/>
        <w:rPr>
          <w:rFonts w:ascii="Arial"/>
          <w:sz w:val="21"/>
        </w:rPr>
      </w:pPr>
    </w:p>
    <w:p w14:paraId="22ECCFC1">
      <w:pPr>
        <w:spacing w:line="287" w:lineRule="auto"/>
        <w:rPr>
          <w:rFonts w:ascii="Arial"/>
          <w:sz w:val="21"/>
        </w:rPr>
      </w:pPr>
    </w:p>
    <w:p w14:paraId="15464353">
      <w:pPr>
        <w:spacing w:before="110" w:line="219" w:lineRule="auto"/>
        <w:ind w:left="2920"/>
        <w:rPr>
          <w:rFonts w:ascii="宋体" w:hAnsi="宋体" w:eastAsia="宋体" w:cs="宋体"/>
          <w:sz w:val="34"/>
          <w:szCs w:val="34"/>
        </w:rPr>
      </w:pPr>
      <w:r>
        <w:rPr>
          <w:rFonts w:ascii="宋体" w:hAnsi="宋体" w:eastAsia="宋体" w:cs="宋体"/>
          <w:spacing w:val="-11"/>
          <w:sz w:val="34"/>
          <w:szCs w:val="34"/>
        </w:rPr>
        <w:t>临环审〔2024〕119号</w:t>
      </w:r>
    </w:p>
    <w:p w14:paraId="5B60E742">
      <w:pPr>
        <w:spacing w:before="132" w:line="60" w:lineRule="exact"/>
        <w:ind w:firstLine="20"/>
      </w:pPr>
      <w:r>
        <w:rPr>
          <w:position w:val="-1"/>
        </w:rPr>
        <w:drawing>
          <wp:inline distT="0" distB="0" distL="0" distR="0">
            <wp:extent cx="570801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708633" cy="38153"/>
                    </a:xfrm>
                    <a:prstGeom prst="rect">
                      <a:avLst/>
                    </a:prstGeom>
                  </pic:spPr>
                </pic:pic>
              </a:graphicData>
            </a:graphic>
          </wp:inline>
        </w:drawing>
      </w:r>
    </w:p>
    <w:p w14:paraId="5F4542B6">
      <w:pPr>
        <w:spacing w:line="263" w:lineRule="auto"/>
        <w:rPr>
          <w:rFonts w:ascii="Arial"/>
          <w:sz w:val="21"/>
        </w:rPr>
      </w:pPr>
    </w:p>
    <w:p w14:paraId="7366FA74">
      <w:pPr>
        <w:spacing w:line="263" w:lineRule="auto"/>
        <w:rPr>
          <w:rFonts w:ascii="Arial"/>
          <w:sz w:val="21"/>
        </w:rPr>
      </w:pPr>
    </w:p>
    <w:p w14:paraId="49D1D181">
      <w:pPr>
        <w:spacing w:before="153" w:line="219" w:lineRule="auto"/>
        <w:ind w:left="6"/>
        <w:rPr>
          <w:rFonts w:hint="eastAsia" w:ascii="方正小标宋_GBK" w:hAnsi="方正小标宋_GBK" w:eastAsia="方正小标宋_GBK" w:cs="方正小标宋_GBK"/>
          <w:sz w:val="47"/>
          <w:szCs w:val="47"/>
        </w:rPr>
      </w:pPr>
      <w:r>
        <w:rPr>
          <w:rFonts w:hint="eastAsia" w:ascii="方正小标宋_GBK" w:hAnsi="方正小标宋_GBK" w:eastAsia="方正小标宋_GBK" w:cs="方正小标宋_GBK"/>
          <w:b/>
          <w:bCs/>
          <w:spacing w:val="-32"/>
          <w:sz w:val="47"/>
          <w:szCs w:val="47"/>
        </w:rPr>
        <w:t>临沧市生态环境局关于临沧市永康镇农光互补</w:t>
      </w:r>
    </w:p>
    <w:p w14:paraId="05943FD9">
      <w:pPr>
        <w:spacing w:before="89" w:line="219" w:lineRule="auto"/>
        <w:ind w:left="646"/>
        <w:rPr>
          <w:rFonts w:hint="eastAsia" w:ascii="方正小标宋_GBK" w:hAnsi="方正小标宋_GBK" w:eastAsia="方正小标宋_GBK" w:cs="方正小标宋_GBK"/>
          <w:sz w:val="47"/>
          <w:szCs w:val="47"/>
        </w:rPr>
      </w:pPr>
      <w:r>
        <w:rPr>
          <w:rFonts w:hint="eastAsia" w:ascii="方正小标宋_GBK" w:hAnsi="方正小标宋_GBK" w:eastAsia="方正小标宋_GBK" w:cs="方正小标宋_GBK"/>
          <w:b/>
          <w:bCs/>
          <w:spacing w:val="-8"/>
          <w:sz w:val="47"/>
          <w:szCs w:val="47"/>
        </w:rPr>
        <w:t>(十字路)能源综合利用光伏项目110kV</w:t>
      </w:r>
    </w:p>
    <w:p w14:paraId="5BFEE52F">
      <w:pPr>
        <w:spacing w:before="91" w:line="218" w:lineRule="auto"/>
        <w:ind w:left="946"/>
        <w:rPr>
          <w:rFonts w:hint="eastAsia" w:ascii="方正小标宋_GBK" w:hAnsi="方正小标宋_GBK" w:eastAsia="方正小标宋_GBK" w:cs="方正小标宋_GBK"/>
          <w:sz w:val="47"/>
          <w:szCs w:val="47"/>
        </w:rPr>
      </w:pPr>
      <w:r>
        <w:rPr>
          <w:rFonts w:hint="eastAsia" w:ascii="方正小标宋_GBK" w:hAnsi="方正小标宋_GBK" w:eastAsia="方正小标宋_GBK" w:cs="方正小标宋_GBK"/>
          <w:b/>
          <w:bCs/>
          <w:spacing w:val="-33"/>
          <w:sz w:val="47"/>
          <w:szCs w:val="47"/>
        </w:rPr>
        <w:t>送出线路工程环境影响报告表的批复</w:t>
      </w:r>
    </w:p>
    <w:p w14:paraId="45B1635D">
      <w:pPr>
        <w:spacing w:line="329" w:lineRule="auto"/>
        <w:rPr>
          <w:rFonts w:ascii="Arial"/>
          <w:sz w:val="21"/>
        </w:rPr>
      </w:pPr>
    </w:p>
    <w:p w14:paraId="77AD58F8">
      <w:pPr>
        <w:spacing w:line="329" w:lineRule="auto"/>
        <w:rPr>
          <w:rFonts w:ascii="Arial"/>
          <w:sz w:val="21"/>
        </w:rPr>
      </w:pPr>
    </w:p>
    <w:p w14:paraId="5777E723">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南能永德能源开发有限公司：</w:t>
      </w:r>
    </w:p>
    <w:p w14:paraId="3FF37CCF">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你公司申请报批的《临沧市永康镇农光互补(十字路</w:t>
      </w:r>
      <w:bookmarkStart w:id="0" w:name="_GoBack"/>
      <w:bookmarkEnd w:id="0"/>
      <w:r>
        <w:rPr>
          <w:rFonts w:hint="eastAsia" w:ascii="仿宋_GB2312" w:hAnsi="仿宋_GB2312" w:eastAsia="仿宋_GB2312" w:cs="仿宋_GB2312"/>
          <w:spacing w:val="-18"/>
          <w:sz w:val="32"/>
          <w:szCs w:val="32"/>
        </w:rPr>
        <w:t>)能源综合利用光伏项目110kV送出线路工程环境影响报告表》(以下简称《报告表》)收悉。现批复如下：</w:t>
      </w:r>
    </w:p>
    <w:p w14:paraId="239E9DD4">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黑体" w:hAnsi="黑体" w:eastAsia="黑体" w:cs="黑体"/>
          <w:spacing w:val="-18"/>
          <w:sz w:val="32"/>
          <w:szCs w:val="32"/>
        </w:rPr>
      </w:pPr>
      <w:r>
        <w:rPr>
          <w:rFonts w:hint="eastAsia" w:ascii="黑体" w:hAnsi="黑体" w:eastAsia="黑体" w:cs="黑体"/>
          <w:spacing w:val="-18"/>
          <w:sz w:val="32"/>
          <w:szCs w:val="32"/>
        </w:rPr>
        <w:t>一、项目基本信息</w:t>
      </w:r>
    </w:p>
    <w:p w14:paraId="5C64D634">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项目位于临沧市永德县永康镇。建设内容：新建1回110kV输电线路。线路起于110kV十字路光伏升压站，迄于220kV登科变110kV进线构架，全长15.2km,共建设铁塔39基。项目总投资1500万元，其中环保投资100万元，占总投资的6.67%。</w:t>
      </w:r>
    </w:p>
    <w:p w14:paraId="75E3B5D3">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该《报告表》可作为该项目环境保护设计、建设、验收和运行环境管理的依据。项目建设符合国家及云南省对建设项目环境影响评价文件审批的有关规定，不存在工程建设的重大环境制约因素，市生态环境局同意按照《报告表》所述的环境保护对策措施方案建设。</w:t>
      </w:r>
    </w:p>
    <w:p w14:paraId="71AC156D">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黑体" w:hAnsi="黑体" w:eastAsia="黑体" w:cs="黑体"/>
          <w:spacing w:val="-18"/>
          <w:sz w:val="32"/>
          <w:szCs w:val="32"/>
        </w:rPr>
      </w:pPr>
      <w:r>
        <w:rPr>
          <w:rFonts w:hint="eastAsia" w:ascii="黑体" w:hAnsi="黑体" w:eastAsia="黑体" w:cs="黑体"/>
          <w:spacing w:val="-18"/>
          <w:sz w:val="32"/>
          <w:szCs w:val="32"/>
        </w:rPr>
        <w:t>二、项目建设和运营过程中应当做好的工作</w:t>
      </w:r>
    </w:p>
    <w:p w14:paraId="210D7630">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(一)请你公司严格对照《报告表》提出的各项污染防治措施及要求落实。</w:t>
      </w:r>
    </w:p>
    <w:p w14:paraId="59E0E1EA">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(二)项目建设必须严格执行配套建设的环境保护设施与主体工程同时设计、同时施工、同时投产使用的环境保护“三同时”制度。</w:t>
      </w:r>
    </w:p>
    <w:p w14:paraId="0B83268C">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14:paraId="2DB91B5A">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四)请你公司严格按照《突发环境事件应急预案管理暂行办法》的要求，强化环境风险管理，制定环境风险应急预案并报市生态环境局永德分局备案；落实电磁环境防范措施，设置安全警示标志，加强运行期环境管理，建立健全环保管理机构和制度，开展电磁环境监测工作，确保周围电磁环境安全。</w:t>
      </w:r>
    </w:p>
    <w:p w14:paraId="435166D2">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(五)项目竣工后，请你公司严格按照《建设项目竣工环境保护验收暂行办法》有关规定，组织对配套建设的环境保护设施进行验收，并将相关信息向社会公开，同时将上述信息报送市生态环境局永德分局。</w:t>
      </w:r>
    </w:p>
    <w:p w14:paraId="15C3C052">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(六)请你公司在收到本批复20个工作日内将批准后的《报告表》及批复文件复印件分送市生态环境局永德分局，按规定接受生态环境部门监督检查。</w:t>
      </w:r>
    </w:p>
    <w:p w14:paraId="0058438E">
      <w:pPr>
        <w:pStyle w:val="2"/>
        <w:keepNext w:val="0"/>
        <w:keepLines w:val="0"/>
        <w:pageBreakBefore w:val="0"/>
        <w:widowControl w:val="0"/>
        <w:kinsoku/>
        <w:wordWrap/>
        <w:overflowPunct/>
        <w:topLinePunct/>
        <w:autoSpaceDE w:val="0"/>
        <w:autoSpaceDN w:val="0"/>
        <w:bidi w:val="0"/>
        <w:adjustRightInd w:val="0"/>
        <w:snapToGrid w:val="0"/>
        <w:spacing w:line="560" w:lineRule="exact"/>
        <w:ind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七)市生态环境保护综合行政执法支队、市辐射环境监督站等部门要履行事中事后监管职责，永德分局要履行属地监管职责，严格按照相关法律法规加大现场执法监督力度，全面加强建设项目“三同时”、自主验收监管、日常运行等环境监管执法工作，确保《报告表》及批复文件各项要求落实到位。</w:t>
      </w:r>
    </w:p>
    <w:p w14:paraId="0AFC0019">
      <w:pPr>
        <w:spacing w:line="241" w:lineRule="auto"/>
        <w:rPr>
          <w:rFonts w:hint="eastAsia" w:ascii="仿宋_GB2312" w:hAnsi="仿宋_GB2312" w:eastAsia="仿宋_GB2312" w:cs="仿宋_GB2312"/>
          <w:sz w:val="21"/>
        </w:rPr>
      </w:pPr>
    </w:p>
    <w:p w14:paraId="16F0637A">
      <w:pPr>
        <w:spacing w:line="241" w:lineRule="auto"/>
        <w:rPr>
          <w:rFonts w:hint="eastAsia" w:ascii="仿宋_GB2312" w:hAnsi="仿宋_GB2312" w:eastAsia="仿宋_GB2312" w:cs="仿宋_GB2312"/>
          <w:sz w:val="21"/>
        </w:rPr>
      </w:pPr>
    </w:p>
    <w:p w14:paraId="5466390C">
      <w:pPr>
        <w:spacing w:line="242" w:lineRule="auto"/>
        <w:rPr>
          <w:rFonts w:hint="eastAsia" w:ascii="仿宋_GB2312" w:hAnsi="仿宋_GB2312" w:eastAsia="仿宋_GB2312" w:cs="仿宋_GB2312"/>
          <w:sz w:val="21"/>
        </w:rPr>
      </w:pPr>
    </w:p>
    <w:p w14:paraId="73595C04">
      <w:pPr>
        <w:spacing w:line="242" w:lineRule="auto"/>
        <w:rPr>
          <w:rFonts w:hint="eastAsia" w:ascii="仿宋_GB2312" w:hAnsi="仿宋_GB2312" w:eastAsia="仿宋_GB2312" w:cs="仿宋_GB2312"/>
          <w:sz w:val="21"/>
        </w:rPr>
      </w:pPr>
    </w:p>
    <w:p w14:paraId="50480B06">
      <w:pPr>
        <w:spacing w:line="242" w:lineRule="auto"/>
        <w:rPr>
          <w:rFonts w:hint="eastAsia" w:ascii="仿宋_GB2312" w:hAnsi="仿宋_GB2312" w:eastAsia="仿宋_GB2312" w:cs="仿宋_GB2312"/>
          <w:sz w:val="21"/>
        </w:rPr>
      </w:pPr>
    </w:p>
    <w:p w14:paraId="693F8768">
      <w:pPr>
        <w:pStyle w:val="2"/>
        <w:spacing w:before="104" w:line="314" w:lineRule="auto"/>
        <w:ind w:left="5109" w:right="1288" w:firstLine="1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临沧市生态环境局</w:t>
      </w:r>
      <w:r>
        <w:rPr>
          <w:rFonts w:hint="eastAsia" w:ascii="仿宋_GB2312" w:hAnsi="仿宋_GB2312" w:eastAsia="仿宋_GB2312" w:cs="仿宋_GB2312"/>
          <w:spacing w:val="31"/>
          <w:sz w:val="32"/>
          <w:szCs w:val="32"/>
        </w:rPr>
        <w:t>2024年11月12日</w:t>
      </w:r>
    </w:p>
    <w:p w14:paraId="79B860C0">
      <w:pPr>
        <w:spacing w:line="314" w:lineRule="auto"/>
        <w:rPr>
          <w:sz w:val="32"/>
          <w:szCs w:val="32"/>
        </w:rPr>
        <w:sectPr>
          <w:footerReference r:id="rId5" w:type="default"/>
          <w:pgSz w:w="11900" w:h="16830"/>
          <w:pgMar w:top="1430" w:right="1240" w:bottom="1364" w:left="1670" w:header="0" w:footer="1047" w:gutter="0"/>
          <w:pgNumType w:fmt="numberInDash"/>
          <w:cols w:space="720" w:num="1"/>
        </w:sectPr>
      </w:pPr>
    </w:p>
    <w:p w14:paraId="1786C214">
      <w:pPr>
        <w:spacing w:before="1"/>
      </w:pPr>
    </w:p>
    <w:p w14:paraId="44A3DF3A">
      <w:pPr>
        <w:spacing w:before="1"/>
      </w:pPr>
    </w:p>
    <w:p w14:paraId="39B1C39E">
      <w:pPr>
        <w:spacing w:before="1"/>
      </w:pPr>
    </w:p>
    <w:p w14:paraId="1DF3AF07">
      <w:pPr>
        <w:spacing w:before="1"/>
      </w:pPr>
    </w:p>
    <w:p w14:paraId="72D32458">
      <w:pPr>
        <w:spacing w:before="1"/>
      </w:pPr>
    </w:p>
    <w:p w14:paraId="18A0C826">
      <w:pPr>
        <w:spacing w:before="1"/>
      </w:pPr>
    </w:p>
    <w:p w14:paraId="2D1C905C">
      <w:pPr>
        <w:spacing w:before="1"/>
      </w:pPr>
    </w:p>
    <w:p w14:paraId="3C586D5A">
      <w:pPr>
        <w:spacing w:before="1"/>
      </w:pPr>
    </w:p>
    <w:p w14:paraId="23DE6496">
      <w:pPr>
        <w:spacing w:before="1"/>
      </w:pPr>
    </w:p>
    <w:p w14:paraId="421A4385">
      <w:pPr>
        <w:spacing w:before="1"/>
      </w:pPr>
    </w:p>
    <w:p w14:paraId="3F3E7338">
      <w:pPr>
        <w:spacing w:before="1"/>
      </w:pPr>
    </w:p>
    <w:p w14:paraId="7FB85B2A">
      <w:pPr>
        <w:spacing w:before="1"/>
      </w:pPr>
    </w:p>
    <w:p w14:paraId="3AC5D45C">
      <w:pPr>
        <w:spacing w:before="1"/>
      </w:pPr>
    </w:p>
    <w:p w14:paraId="42B0D4EE">
      <w:pPr>
        <w:spacing w:before="1"/>
      </w:pPr>
    </w:p>
    <w:p w14:paraId="68394FEA">
      <w:pPr>
        <w:spacing w:before="1"/>
      </w:pPr>
    </w:p>
    <w:p w14:paraId="7E54E153">
      <w:pPr>
        <w:spacing w:before="1"/>
      </w:pPr>
    </w:p>
    <w:p w14:paraId="58DF1BCC">
      <w:pPr>
        <w:spacing w:before="1"/>
      </w:pPr>
    </w:p>
    <w:p w14:paraId="3A10EBBC">
      <w:pPr>
        <w:spacing w:before="1"/>
      </w:pPr>
    </w:p>
    <w:p w14:paraId="37B20484">
      <w:pPr>
        <w:spacing w:before="1"/>
      </w:pPr>
    </w:p>
    <w:p w14:paraId="2C9C3110">
      <w:pPr>
        <w:spacing w:before="1"/>
      </w:pPr>
    </w:p>
    <w:p w14:paraId="5F2B7339">
      <w:pPr>
        <w:spacing w:before="1"/>
      </w:pPr>
    </w:p>
    <w:p w14:paraId="36AC4527">
      <w:pPr>
        <w:spacing w:before="1"/>
      </w:pPr>
    </w:p>
    <w:p w14:paraId="2F8DF4F8">
      <w:pPr>
        <w:spacing w:before="1"/>
      </w:pPr>
    </w:p>
    <w:p w14:paraId="2B13FD9A">
      <w:pPr>
        <w:spacing w:before="1"/>
      </w:pPr>
    </w:p>
    <w:p w14:paraId="268847C2">
      <w:pPr>
        <w:spacing w:before="1"/>
      </w:pPr>
    </w:p>
    <w:p w14:paraId="626D860C">
      <w:pPr>
        <w:spacing w:before="1"/>
      </w:pPr>
    </w:p>
    <w:p w14:paraId="1AE4357A">
      <w:pPr>
        <w:spacing w:before="1"/>
      </w:pPr>
    </w:p>
    <w:p w14:paraId="6C772BBA">
      <w:pPr>
        <w:spacing w:before="1"/>
      </w:pPr>
    </w:p>
    <w:p w14:paraId="4B473C44">
      <w:pPr>
        <w:spacing w:before="1"/>
      </w:pPr>
    </w:p>
    <w:p w14:paraId="334A54C3">
      <w:pPr>
        <w:spacing w:before="1"/>
      </w:pPr>
    </w:p>
    <w:p w14:paraId="002B47C3">
      <w:pPr>
        <w:spacing w:before="1"/>
      </w:pPr>
    </w:p>
    <w:p w14:paraId="2EF5A238">
      <w:pPr>
        <w:spacing w:before="1"/>
      </w:pPr>
    </w:p>
    <w:p w14:paraId="6B58E5C5">
      <w:pPr>
        <w:spacing w:before="1"/>
      </w:pPr>
    </w:p>
    <w:p w14:paraId="427D119E">
      <w:pPr>
        <w:spacing w:before="1"/>
      </w:pPr>
    </w:p>
    <w:p w14:paraId="0857189F">
      <w:pPr>
        <w:spacing w:before="1"/>
      </w:pPr>
    </w:p>
    <w:p w14:paraId="713FEA71">
      <w:pPr>
        <w:spacing w:before="1"/>
      </w:pPr>
    </w:p>
    <w:p w14:paraId="320B8F55">
      <w:pPr>
        <w:spacing w:before="1"/>
      </w:pPr>
    </w:p>
    <w:p w14:paraId="4E5A68C1">
      <w:pPr>
        <w:spacing w:before="1"/>
      </w:pPr>
    </w:p>
    <w:p w14:paraId="43859A70">
      <w:pPr>
        <w:spacing w:before="1"/>
      </w:pPr>
    </w:p>
    <w:p w14:paraId="7C15A0C5">
      <w:pPr>
        <w:spacing w:before="1"/>
      </w:pPr>
    </w:p>
    <w:p w14:paraId="357CED7F">
      <w:pPr>
        <w:spacing w:before="1"/>
      </w:pPr>
    </w:p>
    <w:p w14:paraId="0C0FC24F">
      <w:pPr>
        <w:spacing w:before="1"/>
      </w:pPr>
    </w:p>
    <w:p w14:paraId="420E13BB">
      <w:pPr>
        <w:spacing w:before="1"/>
      </w:pPr>
    </w:p>
    <w:p w14:paraId="57BFE5C3">
      <w:pPr>
        <w:spacing w:before="1"/>
      </w:pPr>
    </w:p>
    <w:p w14:paraId="15C24DED">
      <w:pPr>
        <w:spacing w:before="1"/>
      </w:pPr>
    </w:p>
    <w:p w14:paraId="625FB269">
      <w:pPr>
        <w:spacing w:before="1"/>
      </w:pPr>
    </w:p>
    <w:tbl>
      <w:tblPr>
        <w:tblStyle w:val="7"/>
        <w:tblW w:w="916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47"/>
        <w:gridCol w:w="4713"/>
      </w:tblGrid>
      <w:tr w14:paraId="7E38F7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59" w:hRule="atLeast"/>
        </w:trPr>
        <w:tc>
          <w:tcPr>
            <w:tcW w:w="9160" w:type="dxa"/>
            <w:gridSpan w:val="2"/>
            <w:tcBorders>
              <w:top w:val="single" w:color="000000" w:sz="4" w:space="0"/>
              <w:bottom w:val="single" w:color="000000" w:sz="4" w:space="0"/>
            </w:tcBorders>
            <w:vAlign w:val="top"/>
          </w:tcPr>
          <w:p w14:paraId="36955ECD">
            <w:pPr>
              <w:spacing w:before="266" w:line="291" w:lineRule="auto"/>
              <w:ind w:left="1279" w:right="449" w:hanging="829"/>
              <w:rPr>
                <w:rFonts w:ascii="宋体" w:hAnsi="宋体" w:eastAsia="宋体" w:cs="宋体"/>
                <w:sz w:val="28"/>
                <w:szCs w:val="28"/>
              </w:rPr>
            </w:pPr>
            <w:r>
              <w:rPr>
                <w:rFonts w:ascii="宋体" w:hAnsi="宋体" w:eastAsia="宋体" w:cs="宋体"/>
                <w:spacing w:val="5"/>
                <w:sz w:val="28"/>
                <w:szCs w:val="28"/>
              </w:rPr>
              <w:t>抄送：市发展改革委，市生态环境局各科、室、支</w:t>
            </w:r>
            <w:r>
              <w:rPr>
                <w:rFonts w:ascii="宋体" w:hAnsi="宋体" w:eastAsia="宋体" w:cs="宋体"/>
                <w:spacing w:val="4"/>
                <w:sz w:val="28"/>
                <w:szCs w:val="28"/>
              </w:rPr>
              <w:t>队、中心、站、</w:t>
            </w:r>
            <w:r>
              <w:rPr>
                <w:rFonts w:ascii="宋体" w:hAnsi="宋体" w:eastAsia="宋体" w:cs="宋体"/>
                <w:spacing w:val="6"/>
                <w:sz w:val="28"/>
                <w:szCs w:val="28"/>
              </w:rPr>
              <w:t>永德分局</w:t>
            </w:r>
          </w:p>
        </w:tc>
      </w:tr>
      <w:tr w14:paraId="3AD6E0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61" w:hRule="atLeast"/>
        </w:trPr>
        <w:tc>
          <w:tcPr>
            <w:tcW w:w="4447" w:type="dxa"/>
            <w:tcBorders>
              <w:top w:val="single" w:color="000000" w:sz="4" w:space="0"/>
              <w:bottom w:val="single" w:color="000000" w:sz="4" w:space="0"/>
            </w:tcBorders>
            <w:vAlign w:val="top"/>
          </w:tcPr>
          <w:p w14:paraId="555F49A7">
            <w:pPr>
              <w:spacing w:before="197" w:line="219" w:lineRule="auto"/>
              <w:ind w:left="450"/>
              <w:rPr>
                <w:rFonts w:ascii="宋体" w:hAnsi="宋体" w:eastAsia="宋体" w:cs="宋体"/>
                <w:sz w:val="28"/>
                <w:szCs w:val="28"/>
              </w:rPr>
            </w:pPr>
            <w:r>
              <w:rPr>
                <w:rFonts w:ascii="宋体" w:hAnsi="宋体" w:eastAsia="宋体" w:cs="宋体"/>
                <w:spacing w:val="3"/>
                <w:sz w:val="28"/>
                <w:szCs w:val="28"/>
              </w:rPr>
              <w:t>临沧市生态环境局</w:t>
            </w:r>
          </w:p>
        </w:tc>
        <w:tc>
          <w:tcPr>
            <w:tcW w:w="4713" w:type="dxa"/>
            <w:tcBorders>
              <w:top w:val="single" w:color="000000" w:sz="4" w:space="0"/>
              <w:bottom w:val="single" w:color="000000" w:sz="4" w:space="0"/>
            </w:tcBorders>
            <w:vAlign w:val="top"/>
          </w:tcPr>
          <w:p w14:paraId="7FE5C95F">
            <w:pPr>
              <w:spacing w:before="197" w:line="219" w:lineRule="auto"/>
              <w:ind w:left="1832"/>
              <w:rPr>
                <w:rFonts w:ascii="宋体" w:hAnsi="宋体" w:eastAsia="宋体" w:cs="宋体"/>
                <w:sz w:val="28"/>
                <w:szCs w:val="28"/>
              </w:rPr>
            </w:pPr>
            <w:r>
              <w:rPr>
                <w:rFonts w:ascii="宋体" w:hAnsi="宋体" w:eastAsia="宋体" w:cs="宋体"/>
                <w:spacing w:val="1"/>
                <w:sz w:val="28"/>
                <w:szCs w:val="28"/>
              </w:rPr>
              <w:t>2024年11月12日印制</w:t>
            </w:r>
          </w:p>
        </w:tc>
      </w:tr>
    </w:tbl>
    <w:p w14:paraId="3B089B7F">
      <w:pPr>
        <w:rPr>
          <w:rFonts w:ascii="Arial"/>
          <w:sz w:val="21"/>
        </w:rPr>
      </w:pPr>
    </w:p>
    <w:sectPr>
      <w:footerReference r:id="rId6" w:type="default"/>
      <w:pgSz w:w="11900" w:h="16830"/>
      <w:pgMar w:top="1430" w:right="1199" w:bottom="1313" w:left="1539" w:header="0" w:footer="1025"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ndalus">
    <w:panose1 w:val="02020603050405020304"/>
    <w:charset w:val="00"/>
    <w:family w:val="auto"/>
    <w:pitch w:val="default"/>
    <w:sig w:usb0="00002003" w:usb1="80000000" w:usb2="00000008" w:usb3="00000000" w:csb0="00000041" w:csb1="200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0486">
    <w:pPr>
      <w:spacing w:line="177" w:lineRule="auto"/>
      <w:ind w:left="8059"/>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BDA550">
                          <w:pPr>
                            <w:pStyle w:val="3"/>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BBDA550">
                    <w:pPr>
                      <w:pStyle w:val="3"/>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0DEE">
    <w:pPr>
      <w:spacing w:line="176" w:lineRule="auto"/>
      <w:ind w:left="710"/>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C3F2A1">
                          <w:pPr>
                            <w:pStyle w:val="3"/>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2C3F2A1">
                    <w:pPr>
                      <w:pStyle w:val="3"/>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M4ZmMyZDM3YmM1NWEwYmRjMjY3ZTQ0ZTZjOWEwMzkifQ=="/>
  </w:docVars>
  <w:rsids>
    <w:rsidRoot w:val="00000000"/>
    <w:rsid w:val="234F2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278</Words>
  <Characters>323</Characters>
  <TotalTime>6</TotalTime>
  <ScaleCrop>false</ScaleCrop>
  <LinksUpToDate>false</LinksUpToDate>
  <CharactersWithSpaces>329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2024-11-20T10:26:00Z</dcterms:created>
  <dc:creator>Kingsoft-PDF</dc:creator>
  <cp:lastModifiedBy>子非鱼</cp:lastModifiedBy>
  <dcterms:modified xsi:type="dcterms:W3CDTF">2024-11-20T02:33:29Z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2024-11-20T10:26:40Z</vt:filetime>
  </property>
  <property fmtid="{D5CDD505-2E9C-101B-9397-08002B2CF9AE}" pid="4" name="UsrData">
    <vt:lpwstr>673d48dd6631a70020a8ebbfwl</vt:lpwstr>
  </property>
  <property fmtid="{D5CDD505-2E9C-101B-9397-08002B2CF9AE}" pid="5" name="KSOProductBuildVer">
    <vt:lpwstr>2052-12.1.0.18608</vt:lpwstr>
  </property>
  <property fmtid="{D5CDD505-2E9C-101B-9397-08002B2CF9AE}" pid="6" name="ICV">
    <vt:lpwstr>E59AA7D9253C424BBF3CE6E8E4C6DA9C_12</vt:lpwstr>
  </property>
</Properties>
</file>