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B83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distribute"/>
        <w:textAlignment w:val="auto"/>
        <w:rPr>
          <w:rFonts w:hint="default" w:ascii="Times New Roman" w:hAnsi="Times New Roman" w:eastAsia="方正小标宋_GBK" w:cs="Times New Roman"/>
          <w:b/>
          <w:bCs/>
          <w:color w:val="FF0000"/>
          <w:w w:val="90"/>
          <w:kern w:val="16"/>
          <w:sz w:val="32"/>
          <w:szCs w:val="32"/>
          <w:highlight w:val="none"/>
        </w:rPr>
      </w:pPr>
    </w:p>
    <w:p w14:paraId="4C13E31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distribute"/>
        <w:textAlignment w:val="auto"/>
        <w:rPr>
          <w:rFonts w:hint="default" w:ascii="Times New Roman" w:hAnsi="Times New Roman" w:eastAsia="方正小标宋_GBK" w:cs="Times New Roman"/>
          <w:b/>
          <w:bCs/>
          <w:color w:val="FF0000"/>
          <w:w w:val="90"/>
          <w:kern w:val="16"/>
          <w:sz w:val="32"/>
          <w:szCs w:val="32"/>
          <w:highlight w:val="none"/>
        </w:rPr>
      </w:pPr>
    </w:p>
    <w:p w14:paraId="4BB5990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distribute"/>
        <w:textAlignment w:val="auto"/>
        <w:rPr>
          <w:rFonts w:hint="default" w:ascii="Times New Roman" w:hAnsi="Times New Roman" w:eastAsia="方正小标宋_GBK" w:cs="Times New Roman"/>
          <w:b/>
          <w:bCs/>
          <w:color w:val="FF0000"/>
          <w:w w:val="90"/>
          <w:kern w:val="16"/>
          <w:sz w:val="32"/>
          <w:szCs w:val="32"/>
          <w:highlight w:val="none"/>
        </w:rPr>
      </w:pPr>
    </w:p>
    <w:p w14:paraId="3580FB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highlight w:val="none"/>
        </w:rPr>
      </w:pPr>
      <w:r>
        <w:rPr>
          <w:rFonts w:hint="default" w:ascii="Times New Roman" w:hAnsi="Times New Roman" w:eastAsia="方正小标宋_GBK" w:cs="Times New Roman"/>
          <w:b/>
          <w:bCs/>
          <w:color w:val="FF0000"/>
          <w:w w:val="90"/>
          <w:kern w:val="16"/>
          <w:sz w:val="84"/>
          <w:szCs w:val="84"/>
          <w:highlight w:val="none"/>
        </w:rPr>
        <w:t>临沧市生态环境局文件</w:t>
      </w:r>
    </w:p>
    <w:p w14:paraId="2E947300">
      <w:pPr>
        <w:spacing w:line="0" w:lineRule="atLeast"/>
        <w:ind w:firstLine="1600" w:firstLineChars="800"/>
        <w:rPr>
          <w:rFonts w:hint="default" w:ascii="Times New Roman" w:hAnsi="Times New Roman" w:eastAsia="仿宋_GB2312" w:cs="Times New Roman"/>
          <w:color w:val="000000"/>
          <w:sz w:val="20"/>
          <w:szCs w:val="20"/>
        </w:rPr>
      </w:pPr>
    </w:p>
    <w:p w14:paraId="1E8CEA0D">
      <w:pPr>
        <w:spacing w:line="0" w:lineRule="atLeast"/>
        <w:ind w:left="0" w:leftChars="0" w:firstLine="0" w:firstLineChars="0"/>
        <w:jc w:val="center"/>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临环审〔202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eastAsia" w:eastAsia="仿宋_GB2312" w:cs="Times New Roman"/>
          <w:color w:val="000000"/>
          <w:sz w:val="32"/>
          <w:szCs w:val="32"/>
          <w:highlight w:val="none"/>
          <w:lang w:val="en-US" w:eastAsia="zh-CN"/>
        </w:rPr>
        <w:t>125</w:t>
      </w:r>
      <w:r>
        <w:rPr>
          <w:rFonts w:hint="default" w:ascii="Times New Roman" w:hAnsi="Times New Roman" w:eastAsia="仿宋_GB2312" w:cs="Times New Roman"/>
          <w:color w:val="000000"/>
          <w:sz w:val="32"/>
          <w:szCs w:val="32"/>
          <w:highlight w:val="none"/>
        </w:rPr>
        <w:t>号</w:t>
      </w:r>
    </w:p>
    <w:p w14:paraId="511E58EC">
      <w:pPr>
        <w:spacing w:line="0" w:lineRule="atLeas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116205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5pt;margin-top:9.15pt;height:0pt;width:450pt;z-index:251659264;mso-width-relative:page;mso-height-relative:page;" filled="f" stroked="t" coordsize="21600,21600" o:gfxdata="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T+TTSAAAABwEAAA8AAAAAAAAAAQAgAAAAIgAAAGRycy9kb3du&#10;cmV2LnhtbFBLAQIUABQAAAAIAIdO4kCCtuzuBQIAAAMEAAAOAAAAAAAAAAEAIAAAACEBAABkcnMv&#10;ZTJvRG9jLnhtbFBLBQYAAAAABgAGAFkBAACYBQAAAAA=&#10;">
                <v:fill on="f" focussize="0,0"/>
                <v:stroke weight="2.25pt" color="#FF0000" linestyle="thickThin" joinstyle="round"/>
                <v:imagedata o:title=""/>
                <o:lock v:ext="edit" aspectratio="f"/>
              </v:line>
            </w:pict>
          </mc:Fallback>
        </mc:AlternateContent>
      </w:r>
    </w:p>
    <w:p w14:paraId="04E35D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bCs/>
          <w:color w:val="000000"/>
          <w:sz w:val="32"/>
          <w:szCs w:val="32"/>
          <w:lang w:val="en-US" w:eastAsia="zh-CN"/>
        </w:rPr>
      </w:pPr>
    </w:p>
    <w:p w14:paraId="1F3E2983">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Fonts w:hint="default" w:ascii="Times New Roman" w:hAnsi="Times New Roman" w:eastAsia="方正小标宋_GBK" w:cs="Times New Roman"/>
          <w:b/>
          <w:bCs/>
          <w:color w:val="000000"/>
          <w:sz w:val="44"/>
          <w:szCs w:val="44"/>
          <w:highlight w:val="none"/>
        </w:rPr>
      </w:pPr>
      <w:r>
        <w:rPr>
          <w:rFonts w:hint="default" w:ascii="Times New Roman" w:hAnsi="Times New Roman" w:eastAsia="方正小标宋_GBK" w:cs="Times New Roman"/>
          <w:b/>
          <w:bCs/>
          <w:color w:val="000000"/>
          <w:sz w:val="44"/>
          <w:szCs w:val="44"/>
        </w:rPr>
        <w:t>临沧市生态环境局关于</w:t>
      </w:r>
      <w:r>
        <w:rPr>
          <w:rFonts w:hint="default" w:ascii="Times New Roman" w:hAnsi="Times New Roman" w:eastAsia="方正小标宋_GBK" w:cs="Times New Roman"/>
          <w:b/>
          <w:bCs/>
          <w:color w:val="000000"/>
          <w:sz w:val="44"/>
          <w:szCs w:val="44"/>
          <w:lang w:val="en-US" w:eastAsia="zh-CN"/>
        </w:rPr>
        <w:t>耿马乔安液化气充装站搬迁项目</w:t>
      </w:r>
      <w:r>
        <w:rPr>
          <w:rFonts w:hint="default" w:ascii="Times New Roman" w:hAnsi="Times New Roman" w:eastAsia="方正小标宋_GBK" w:cs="Times New Roman"/>
          <w:b/>
          <w:bCs/>
          <w:color w:val="000000"/>
          <w:sz w:val="44"/>
          <w:szCs w:val="44"/>
        </w:rPr>
        <w:t>环境影响报告</w:t>
      </w:r>
      <w:r>
        <w:rPr>
          <w:rFonts w:hint="default" w:ascii="Times New Roman" w:hAnsi="Times New Roman" w:eastAsia="方正小标宋_GBK" w:cs="Times New Roman"/>
          <w:b/>
          <w:bCs/>
          <w:color w:val="000000"/>
          <w:sz w:val="44"/>
          <w:szCs w:val="44"/>
          <w:lang w:val="en-US" w:eastAsia="zh-CN"/>
        </w:rPr>
        <w:t>表</w:t>
      </w:r>
      <w:r>
        <w:rPr>
          <w:rFonts w:hint="default" w:ascii="Times New Roman" w:hAnsi="Times New Roman" w:eastAsia="方正小标宋_GBK" w:cs="Times New Roman"/>
          <w:b/>
          <w:bCs/>
          <w:color w:val="000000"/>
          <w:sz w:val="44"/>
          <w:szCs w:val="44"/>
        </w:rPr>
        <w:t>的批复</w:t>
      </w:r>
    </w:p>
    <w:p w14:paraId="5E09FEFD">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i w:val="0"/>
          <w:iCs w:val="0"/>
          <w:caps w:val="0"/>
          <w:color w:val="000000"/>
          <w:spacing w:val="0"/>
          <w:sz w:val="32"/>
          <w:szCs w:val="32"/>
          <w:highlight w:val="none"/>
          <w:shd w:val="clear" w:color="auto" w:fill="FFFFFF"/>
        </w:rPr>
      </w:pPr>
    </w:p>
    <w:p w14:paraId="42308F23">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color="auto" w:fill="FFFFFF"/>
          <w:lang w:val="en-US" w:eastAsia="zh-CN"/>
        </w:rPr>
        <w:t>耿马乔安燃气有限公司：</w:t>
      </w:r>
    </w:p>
    <w:p w14:paraId="0AE4A8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你公司申请报批的《耿马乔安液化气充装站搬迁项目</w:t>
      </w:r>
      <w:r>
        <w:rPr>
          <w:rFonts w:hint="default" w:ascii="Times New Roman" w:hAnsi="Times New Roman" w:eastAsia="仿宋_GB2312" w:cs="Times New Roman"/>
          <w:color w:val="000000"/>
          <w:kern w:val="0"/>
          <w:sz w:val="32"/>
          <w:szCs w:val="32"/>
          <w:lang w:val="en-US" w:eastAsia="zh-CN"/>
        </w:rPr>
        <w:t>环境影响报告表</w:t>
      </w:r>
      <w:r>
        <w:rPr>
          <w:rFonts w:hint="default" w:ascii="Times New Roman" w:hAnsi="Times New Roman" w:eastAsia="仿宋_GB2312" w:cs="Times New Roman"/>
          <w:color w:val="000000"/>
          <w:kern w:val="0"/>
          <w:sz w:val="32"/>
          <w:szCs w:val="32"/>
          <w:highlight w:val="none"/>
          <w:lang w:val="en-US" w:eastAsia="zh-CN"/>
        </w:rPr>
        <w:t>》（以下简称《报告表》）收悉。现批复如下：</w:t>
      </w:r>
    </w:p>
    <w:p w14:paraId="395D7E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rPr>
        <w:t>一、项目基本信息</w:t>
      </w:r>
    </w:p>
    <w:p w14:paraId="020CB26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t>项目位于</w:t>
      </w:r>
      <w:r>
        <w:rPr>
          <w:rFonts w:hint="default" w:ascii="Times New Roman" w:hAnsi="Times New Roman" w:eastAsia="仿宋_GB2312" w:cs="Times New Roman"/>
          <w:color w:val="000000"/>
          <w:sz w:val="32"/>
          <w:szCs w:val="32"/>
          <w:highlight w:val="none"/>
          <w:lang w:eastAsia="zh-CN"/>
        </w:rPr>
        <w:t>云南省临沧市耿马傣族佤族自治县耿马镇允楞村委会</w:t>
      </w:r>
      <w:r>
        <w:rPr>
          <w:rFonts w:hint="default" w:ascii="Times New Roman" w:hAnsi="Times New Roman" w:eastAsia="仿宋_GB2312" w:cs="Times New Roman"/>
          <w:color w:val="000000"/>
          <w:kern w:val="2"/>
          <w:sz w:val="32"/>
          <w:szCs w:val="32"/>
          <w:highlight w:val="none"/>
          <w:lang w:val="en-US" w:eastAsia="zh-CN"/>
        </w:rPr>
        <w:t>，项目中心坐标为东经99°25′</w:t>
      </w:r>
      <w:r>
        <w:rPr>
          <w:rFonts w:hint="default" w:ascii="Times New Roman" w:hAnsi="Times New Roman" w:eastAsia="仿宋_GB2312" w:cs="Times New Roman"/>
          <w:color w:val="000000"/>
          <w:sz w:val="32"/>
          <w:szCs w:val="32"/>
          <w:highlight w:val="none"/>
          <w:lang w:val="en-US" w:eastAsia="zh-CN"/>
        </w:rPr>
        <w:t>7.186</w:t>
      </w:r>
      <w:r>
        <w:rPr>
          <w:rFonts w:hint="default" w:ascii="Times New Roman" w:hAnsi="Times New Roman" w:eastAsia="仿宋_GB2312" w:cs="Times New Roman"/>
          <w:color w:val="000000"/>
          <w:kern w:val="2"/>
          <w:sz w:val="32"/>
          <w:szCs w:val="32"/>
          <w:highlight w:val="none"/>
          <w:lang w:val="en-US" w:eastAsia="zh-CN"/>
        </w:rPr>
        <w:t>″，北纬23°33′</w:t>
      </w:r>
      <w:r>
        <w:rPr>
          <w:rFonts w:hint="default" w:ascii="Times New Roman" w:hAnsi="Times New Roman" w:eastAsia="仿宋_GB2312" w:cs="Times New Roman"/>
          <w:color w:val="000000"/>
          <w:sz w:val="32"/>
          <w:szCs w:val="32"/>
          <w:highlight w:val="none"/>
          <w:lang w:val="en-US" w:eastAsia="zh-CN"/>
        </w:rPr>
        <w:t>30.724</w:t>
      </w:r>
      <w:r>
        <w:rPr>
          <w:rFonts w:hint="default" w:ascii="Times New Roman" w:hAnsi="Times New Roman" w:eastAsia="仿宋_GB2312" w:cs="Times New Roman"/>
          <w:color w:val="000000"/>
          <w:kern w:val="2"/>
          <w:sz w:val="32"/>
          <w:szCs w:val="32"/>
          <w:highlight w:val="none"/>
          <w:lang w:val="en-US" w:eastAsia="zh-CN"/>
        </w:rPr>
        <w:t>″。项目区占地面积为</w:t>
      </w:r>
      <w:r>
        <w:rPr>
          <w:rFonts w:hint="default" w:ascii="Times New Roman" w:hAnsi="Times New Roman" w:eastAsia="仿宋_GB2312" w:cs="Times New Roman"/>
          <w:color w:val="000000"/>
          <w:sz w:val="32"/>
          <w:szCs w:val="32"/>
          <w:highlight w:val="none"/>
        </w:rPr>
        <w:t>10079.71</w:t>
      </w:r>
      <w:r>
        <w:rPr>
          <w:rFonts w:hint="default" w:ascii="Times New Roman" w:hAnsi="Times New Roman" w:eastAsia="仿宋_GB2312" w:cs="Times New Roman"/>
          <w:color w:val="000000"/>
          <w:kern w:val="2"/>
          <w:sz w:val="32"/>
          <w:szCs w:val="32"/>
          <w:highlight w:val="none"/>
          <w:lang w:val="en-US" w:eastAsia="zh-CN"/>
        </w:rPr>
        <w:t>m</w:t>
      </w:r>
      <w:r>
        <w:rPr>
          <w:rFonts w:hint="default" w:ascii="Times New Roman" w:hAnsi="Times New Roman" w:eastAsia="仿宋_GB2312" w:cs="Times New Roman"/>
          <w:color w:val="000000"/>
          <w:kern w:val="2"/>
          <w:sz w:val="32"/>
          <w:szCs w:val="32"/>
          <w:highlight w:val="none"/>
          <w:vertAlign w:val="superscript"/>
          <w:lang w:val="en-US" w:eastAsia="zh-CN"/>
        </w:rPr>
        <w:t>2</w:t>
      </w:r>
      <w:r>
        <w:rPr>
          <w:rFonts w:hint="default" w:ascii="Times New Roman" w:hAnsi="Times New Roman" w:eastAsia="仿宋_GB2312" w:cs="Times New Roman"/>
          <w:color w:val="000000"/>
          <w:kern w:val="2"/>
          <w:sz w:val="32"/>
          <w:szCs w:val="32"/>
          <w:highlight w:val="none"/>
          <w:lang w:val="en-US" w:eastAsia="zh-CN"/>
        </w:rPr>
        <w:t>，主要建设内容包括储罐区、充装间、装卸区、Ⅱ类瓶装供应站等</w:t>
      </w:r>
      <w:r>
        <w:rPr>
          <w:rFonts w:hint="eastAsia" w:eastAsia="仿宋_GB2312"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rPr>
        <w:t>储罐</w:t>
      </w:r>
      <w:r>
        <w:rPr>
          <w:rFonts w:hint="eastAsia" w:eastAsia="仿宋_GB2312" w:cs="Times New Roman"/>
          <w:color w:val="000000"/>
          <w:kern w:val="2"/>
          <w:sz w:val="32"/>
          <w:szCs w:val="32"/>
          <w:highlight w:val="none"/>
          <w:lang w:val="en-US" w:eastAsia="zh-CN"/>
        </w:rPr>
        <w:t>为</w:t>
      </w:r>
      <w:r>
        <w:rPr>
          <w:rFonts w:hint="default" w:ascii="Times New Roman" w:hAnsi="Times New Roman" w:eastAsia="仿宋_GB2312" w:cs="Times New Roman"/>
          <w:color w:val="000000"/>
          <w:kern w:val="2"/>
          <w:sz w:val="32"/>
          <w:szCs w:val="32"/>
          <w:highlight w:val="none"/>
          <w:lang w:val="en-US" w:eastAsia="zh-CN" w:bidi="ar"/>
        </w:rPr>
        <w:t>3</w:t>
      </w:r>
      <w:r>
        <w:rPr>
          <w:rFonts w:hint="default" w:ascii="Times New Roman" w:hAnsi="Times New Roman" w:eastAsia="仿宋_GB2312" w:cs="Times New Roman"/>
          <w:color w:val="000000"/>
          <w:kern w:val="2"/>
          <w:sz w:val="32"/>
          <w:szCs w:val="32"/>
          <w:highlight w:val="none"/>
          <w:lang w:eastAsia="zh-CN" w:bidi="ar"/>
        </w:rPr>
        <w:t>座50m</w:t>
      </w:r>
      <w:r>
        <w:rPr>
          <w:rFonts w:hint="default" w:ascii="Times New Roman" w:hAnsi="Times New Roman" w:eastAsia="仿宋_GB2312" w:cs="Times New Roman"/>
          <w:color w:val="000000"/>
          <w:kern w:val="2"/>
          <w:sz w:val="32"/>
          <w:szCs w:val="32"/>
          <w:highlight w:val="none"/>
          <w:vertAlign w:val="superscript"/>
          <w:lang w:val="en-US" w:eastAsia="zh-CN" w:bidi="ar"/>
        </w:rPr>
        <w:t>3</w:t>
      </w:r>
      <w:r>
        <w:rPr>
          <w:rFonts w:hint="default" w:ascii="Times New Roman" w:hAnsi="Times New Roman" w:eastAsia="仿宋_GB2312" w:cs="Times New Roman"/>
          <w:color w:val="000000"/>
          <w:kern w:val="2"/>
          <w:sz w:val="32"/>
          <w:szCs w:val="32"/>
          <w:highlight w:val="none"/>
          <w:lang w:eastAsia="zh-CN" w:bidi="ar"/>
        </w:rPr>
        <w:t>的地上卧式全压力式液化石油气储罐和1座50m</w:t>
      </w:r>
      <w:r>
        <w:rPr>
          <w:rFonts w:hint="default" w:ascii="Times New Roman" w:hAnsi="Times New Roman" w:eastAsia="仿宋_GB2312" w:cs="Times New Roman"/>
          <w:color w:val="000000"/>
          <w:kern w:val="2"/>
          <w:sz w:val="32"/>
          <w:szCs w:val="32"/>
          <w:highlight w:val="none"/>
          <w:vertAlign w:val="superscript"/>
          <w:lang w:val="en-US" w:eastAsia="zh-CN" w:bidi="ar"/>
        </w:rPr>
        <w:t>3</w:t>
      </w:r>
      <w:r>
        <w:rPr>
          <w:rFonts w:hint="default" w:ascii="Times New Roman" w:hAnsi="Times New Roman" w:eastAsia="仿宋_GB2312" w:cs="Times New Roman"/>
          <w:color w:val="000000"/>
          <w:kern w:val="2"/>
          <w:sz w:val="32"/>
          <w:szCs w:val="32"/>
          <w:highlight w:val="none"/>
          <w:lang w:eastAsia="zh-CN" w:bidi="ar"/>
        </w:rPr>
        <w:t>地上卧式全压力式液化石油气残液罐，总储量为200m</w:t>
      </w:r>
      <w:r>
        <w:rPr>
          <w:rFonts w:hint="default" w:ascii="Times New Roman" w:hAnsi="Times New Roman" w:eastAsia="仿宋_GB2312" w:cs="Times New Roman"/>
          <w:color w:val="000000"/>
          <w:kern w:val="2"/>
          <w:sz w:val="32"/>
          <w:szCs w:val="32"/>
          <w:highlight w:val="none"/>
          <w:vertAlign w:val="superscript"/>
          <w:lang w:val="en-US" w:eastAsia="zh-CN" w:bidi="ar"/>
        </w:rPr>
        <w:t>3</w:t>
      </w:r>
      <w:r>
        <w:rPr>
          <w:rFonts w:hint="eastAsia" w:eastAsia="仿宋_GB2312" w:cs="Times New Roman"/>
          <w:color w:val="000000"/>
          <w:kern w:val="2"/>
          <w:sz w:val="32"/>
          <w:szCs w:val="32"/>
          <w:highlight w:val="none"/>
          <w:vertAlign w:val="baseline"/>
          <w:lang w:val="en-US" w:eastAsia="zh-CN" w:bidi="ar"/>
        </w:rPr>
        <w:t>，</w:t>
      </w:r>
      <w:r>
        <w:rPr>
          <w:rFonts w:hint="default" w:ascii="Times New Roman" w:hAnsi="Times New Roman" w:eastAsia="仿宋_GB2312" w:cs="Times New Roman"/>
          <w:color w:val="000000"/>
          <w:kern w:val="2"/>
          <w:sz w:val="32"/>
          <w:szCs w:val="32"/>
          <w:highlight w:val="none"/>
          <w:lang w:eastAsia="zh-CN" w:bidi="ar"/>
        </w:rPr>
        <w:t>年充装储配供应液化石油气约2200吨</w:t>
      </w:r>
      <w:r>
        <w:rPr>
          <w:rFonts w:hint="default" w:ascii="Times New Roman" w:hAnsi="Times New Roman" w:eastAsia="仿宋_GB2312" w:cs="Times New Roman"/>
          <w:color w:val="000000"/>
          <w:kern w:val="2"/>
          <w:sz w:val="32"/>
          <w:szCs w:val="32"/>
          <w:highlight w:val="none"/>
          <w:lang w:val="en-US" w:eastAsia="zh-CN"/>
        </w:rPr>
        <w:t>。项目总投资</w:t>
      </w:r>
      <w:r>
        <w:rPr>
          <w:rFonts w:hint="default" w:ascii="Times New Roman" w:hAnsi="Times New Roman" w:eastAsia="仿宋_GB2312" w:cs="Times New Roman"/>
          <w:color w:val="000000"/>
          <w:sz w:val="32"/>
          <w:szCs w:val="32"/>
          <w:highlight w:val="none"/>
          <w:lang w:val="en-US" w:eastAsia="zh-CN"/>
        </w:rPr>
        <w:t>1755.65</w:t>
      </w:r>
      <w:r>
        <w:rPr>
          <w:rFonts w:hint="default" w:ascii="Times New Roman" w:hAnsi="Times New Roman" w:eastAsia="仿宋_GB2312" w:cs="Times New Roman"/>
          <w:color w:val="000000"/>
          <w:kern w:val="2"/>
          <w:sz w:val="32"/>
          <w:szCs w:val="32"/>
          <w:highlight w:val="none"/>
          <w:lang w:val="en-US" w:eastAsia="zh-CN"/>
        </w:rPr>
        <w:t>万元，其中环保投资</w:t>
      </w:r>
      <w:r>
        <w:rPr>
          <w:rFonts w:hint="default" w:ascii="Times New Roman" w:hAnsi="Times New Roman" w:eastAsia="仿宋_GB2312" w:cs="Times New Roman"/>
          <w:color w:val="000000"/>
          <w:sz w:val="32"/>
          <w:szCs w:val="32"/>
          <w:highlight w:val="none"/>
          <w:lang w:val="en-US" w:eastAsia="zh-CN"/>
        </w:rPr>
        <w:t>71.2</w:t>
      </w:r>
      <w:r>
        <w:rPr>
          <w:rFonts w:hint="default" w:ascii="Times New Roman" w:hAnsi="Times New Roman" w:eastAsia="仿宋_GB2312" w:cs="Times New Roman"/>
          <w:color w:val="000000"/>
          <w:kern w:val="2"/>
          <w:sz w:val="32"/>
          <w:szCs w:val="32"/>
          <w:highlight w:val="none"/>
          <w:lang w:val="en-US" w:eastAsia="zh-CN"/>
        </w:rPr>
        <w:t>万元，环保投资占比</w:t>
      </w:r>
      <w:r>
        <w:rPr>
          <w:rFonts w:hint="default" w:ascii="Times New Roman" w:hAnsi="Times New Roman" w:eastAsia="仿宋_GB2312" w:cs="Times New Roman"/>
          <w:color w:val="000000"/>
          <w:kern w:val="2"/>
          <w:sz w:val="32"/>
          <w:szCs w:val="32"/>
          <w:highlight w:val="none"/>
          <w:lang w:val="en-US" w:eastAsia="zh-CN" w:bidi="ar"/>
        </w:rPr>
        <w:t>4.06</w:t>
      </w:r>
      <w:r>
        <w:rPr>
          <w:rFonts w:hint="default" w:ascii="Times New Roman" w:hAnsi="Times New Roman" w:eastAsia="仿宋_GB2312" w:cs="Times New Roman"/>
          <w:color w:val="000000"/>
          <w:kern w:val="2"/>
          <w:sz w:val="32"/>
          <w:szCs w:val="32"/>
          <w:highlight w:val="none"/>
          <w:lang w:bidi="ar"/>
        </w:rPr>
        <w:t>%</w:t>
      </w:r>
      <w:r>
        <w:rPr>
          <w:rFonts w:hint="default" w:ascii="Times New Roman" w:hAnsi="Times New Roman" w:eastAsia="仿宋_GB2312" w:cs="Times New Roman"/>
          <w:color w:val="000000"/>
          <w:kern w:val="2"/>
          <w:sz w:val="32"/>
          <w:szCs w:val="32"/>
          <w:highlight w:val="none"/>
          <w:lang w:val="en-US" w:eastAsia="zh-CN"/>
        </w:rPr>
        <w:t>。</w:t>
      </w:r>
    </w:p>
    <w:p w14:paraId="4671EB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该《</w:t>
      </w:r>
      <w:r>
        <w:rPr>
          <w:rFonts w:hint="default" w:ascii="Times New Roman" w:hAnsi="Times New Roman" w:eastAsia="仿宋_GB2312" w:cs="Times New Roman"/>
          <w:color w:val="000000"/>
          <w:sz w:val="32"/>
          <w:szCs w:val="32"/>
          <w:highlight w:val="none"/>
          <w:lang w:eastAsia="zh-CN"/>
        </w:rPr>
        <w:t>报告表</w:t>
      </w:r>
      <w:r>
        <w:rPr>
          <w:rFonts w:hint="default" w:ascii="Times New Roman" w:hAnsi="Times New Roman" w:eastAsia="仿宋_GB2312" w:cs="Times New Roman"/>
          <w:color w:val="000000"/>
          <w:sz w:val="32"/>
          <w:szCs w:val="32"/>
          <w:highlight w:val="none"/>
        </w:rPr>
        <w:t>》可作为该项目环境保护设计、建设、验收和运行环境管理的依据。项目建设符合国家及云南省对建设项目环境影响评价文件审批的有关规定，不存在工程建设的重大环境制约因素，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000000"/>
          <w:sz w:val="32"/>
          <w:szCs w:val="32"/>
          <w:highlight w:val="none"/>
          <w:lang w:eastAsia="zh-CN"/>
        </w:rPr>
        <w:t>市生态环境局</w:t>
      </w:r>
      <w:r>
        <w:rPr>
          <w:rFonts w:hint="default" w:ascii="Times New Roman" w:hAnsi="Times New Roman" w:eastAsia="仿宋_GB2312" w:cs="Times New Roman"/>
          <w:color w:val="000000"/>
          <w:sz w:val="32"/>
          <w:szCs w:val="32"/>
          <w:highlight w:val="none"/>
        </w:rPr>
        <w:t>同意按照《</w:t>
      </w:r>
      <w:r>
        <w:rPr>
          <w:rFonts w:hint="default" w:ascii="Times New Roman" w:hAnsi="Times New Roman" w:eastAsia="仿宋_GB2312" w:cs="Times New Roman"/>
          <w:color w:val="000000"/>
          <w:sz w:val="32"/>
          <w:szCs w:val="32"/>
          <w:highlight w:val="none"/>
          <w:lang w:eastAsia="zh-CN"/>
        </w:rPr>
        <w:t>报告表</w:t>
      </w:r>
      <w:r>
        <w:rPr>
          <w:rFonts w:hint="default" w:ascii="Times New Roman" w:hAnsi="Times New Roman" w:eastAsia="仿宋_GB2312" w:cs="Times New Roman"/>
          <w:color w:val="000000"/>
          <w:sz w:val="32"/>
          <w:szCs w:val="32"/>
          <w:highlight w:val="none"/>
        </w:rPr>
        <w:t>》所述的环境保护对策措施方案建设。</w:t>
      </w:r>
    </w:p>
    <w:p w14:paraId="2095E9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二、项目建设和运营过程中应当做好的工作</w:t>
      </w:r>
    </w:p>
    <w:p w14:paraId="18F43694">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pacing w:val="0"/>
          <w:sz w:val="32"/>
          <w:szCs w:val="32"/>
          <w:highlight w:val="none"/>
          <w:lang w:eastAsia="zh-CN"/>
        </w:rPr>
        <w:t>请</w:t>
      </w:r>
      <w:r>
        <w:rPr>
          <w:rFonts w:hint="default" w:ascii="Times New Roman" w:hAnsi="Times New Roman" w:eastAsia="仿宋_GB2312" w:cs="Times New Roman"/>
          <w:color w:val="000000"/>
          <w:spacing w:val="0"/>
          <w:sz w:val="32"/>
          <w:szCs w:val="32"/>
          <w:highlight w:val="none"/>
          <w:lang w:val="en-US" w:eastAsia="zh-CN"/>
        </w:rPr>
        <w:t>你</w:t>
      </w:r>
      <w:r>
        <w:rPr>
          <w:rFonts w:hint="default" w:ascii="Times New Roman" w:hAnsi="Times New Roman" w:eastAsia="仿宋_GB2312" w:cs="Times New Roman"/>
          <w:color w:val="000000"/>
          <w:kern w:val="0"/>
          <w:sz w:val="32"/>
          <w:szCs w:val="32"/>
          <w:highlight w:val="none"/>
          <w:lang w:val="en-US" w:eastAsia="zh-CN"/>
        </w:rPr>
        <w:t>公司</w:t>
      </w:r>
      <w:r>
        <w:rPr>
          <w:rFonts w:hint="default" w:ascii="Times New Roman" w:hAnsi="Times New Roman" w:eastAsia="仿宋_GB2312" w:cs="Times New Roman"/>
          <w:color w:val="000000"/>
          <w:spacing w:val="0"/>
          <w:sz w:val="32"/>
          <w:szCs w:val="32"/>
          <w:highlight w:val="none"/>
          <w:lang w:eastAsia="zh-CN"/>
        </w:rPr>
        <w:t>严格对照《报告表》提出的各项污染防治措施及要求落实</w:t>
      </w:r>
      <w:r>
        <w:rPr>
          <w:rFonts w:hint="default" w:ascii="Times New Roman" w:hAnsi="Times New Roman" w:eastAsia="仿宋_GB2312" w:cs="Times New Roman"/>
          <w:color w:val="000000"/>
          <w:spacing w:val="0"/>
          <w:sz w:val="32"/>
          <w:szCs w:val="32"/>
          <w:highlight w:val="none"/>
          <w:lang w:val="en-US" w:eastAsia="zh-CN"/>
        </w:rPr>
        <w:t>。</w:t>
      </w:r>
    </w:p>
    <w:p w14:paraId="705C4A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b w:val="0"/>
          <w:bCs w:val="0"/>
          <w:color w:val="000000"/>
          <w:sz w:val="32"/>
          <w:szCs w:val="32"/>
          <w:highlight w:val="none"/>
        </w:rPr>
        <w:t>项目建设必须严格执行配套建设的环境保护设施与主体工程同时设计、同时施工、同时投产使用的环境保护“三同时”制度。</w:t>
      </w:r>
    </w:p>
    <w:p w14:paraId="492ED9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（三）项目环境影响评价文件经批准后，如工程的性质、规模、工艺、地点或者防治污染、防止生态破坏的措施发生重大变动的，建设</w:t>
      </w:r>
      <w:r>
        <w:rPr>
          <w:rFonts w:hint="eastAsia" w:eastAsia="仿宋_GB2312" w:cs="Times New Roman"/>
          <w:color w:val="000000"/>
          <w:sz w:val="32"/>
          <w:szCs w:val="32"/>
          <w:highlight w:val="none"/>
          <w:lang w:val="en-US" w:eastAsia="zh-CN"/>
        </w:rPr>
        <w:t>单位</w:t>
      </w:r>
      <w:r>
        <w:rPr>
          <w:rFonts w:hint="default" w:ascii="Times New Roman" w:hAnsi="Times New Roman" w:eastAsia="仿宋_GB2312" w:cs="Times New Roman"/>
          <w:color w:val="000000"/>
          <w:sz w:val="32"/>
          <w:szCs w:val="32"/>
          <w:highlight w:val="none"/>
          <w:lang w:val="en-US" w:eastAsia="zh-CN"/>
        </w:rPr>
        <w:t>应当重新报批环境影响评价文件，否则不得实施建设。自环评批复文件批准之日起，如工程超过5年未开工建设，环境影响评价文件应当报临沧市生态环境局重新审核。</w:t>
      </w:r>
    </w:p>
    <w:p w14:paraId="086F4128">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default" w:ascii="Times New Roman" w:hAnsi="Times New Roman" w:eastAsia="仿宋_GB2312" w:cs="Times New Roman"/>
          <w:color w:val="000000"/>
          <w:highlight w:val="none"/>
          <w:lang w:val="en-US" w:eastAsia="zh-CN"/>
        </w:rPr>
      </w:pPr>
      <w:r>
        <w:rPr>
          <w:rFonts w:hint="default"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pacing w:val="0"/>
          <w:sz w:val="32"/>
          <w:szCs w:val="32"/>
          <w:highlight w:val="none"/>
          <w:lang w:eastAsia="zh-CN"/>
        </w:rPr>
        <w:t>请</w:t>
      </w:r>
      <w:r>
        <w:rPr>
          <w:rFonts w:hint="default" w:ascii="Times New Roman" w:hAnsi="Times New Roman" w:eastAsia="仿宋_GB2312" w:cs="Times New Roman"/>
          <w:color w:val="000000"/>
          <w:spacing w:val="0"/>
          <w:sz w:val="32"/>
          <w:szCs w:val="32"/>
          <w:highlight w:val="none"/>
          <w:lang w:val="en-US" w:eastAsia="zh-CN"/>
        </w:rPr>
        <w:t>你</w:t>
      </w:r>
      <w:r>
        <w:rPr>
          <w:rFonts w:hint="default" w:ascii="Times New Roman" w:hAnsi="Times New Roman" w:eastAsia="仿宋_GB2312" w:cs="Times New Roman"/>
          <w:color w:val="000000"/>
          <w:kern w:val="0"/>
          <w:sz w:val="32"/>
          <w:szCs w:val="32"/>
          <w:highlight w:val="none"/>
          <w:lang w:val="en-US" w:eastAsia="zh-CN"/>
        </w:rPr>
        <w:t>公司</w:t>
      </w:r>
      <w:r>
        <w:rPr>
          <w:rFonts w:hint="default" w:ascii="Times New Roman" w:hAnsi="Times New Roman" w:eastAsia="仿宋_GB2312" w:cs="Times New Roman"/>
          <w:color w:val="000000"/>
          <w:spacing w:val="0"/>
          <w:sz w:val="32"/>
          <w:szCs w:val="32"/>
          <w:highlight w:val="none"/>
          <w:lang w:val="en-US" w:eastAsia="zh-CN"/>
        </w:rPr>
        <w:t>严格</w:t>
      </w:r>
      <w:r>
        <w:rPr>
          <w:rFonts w:hint="default" w:ascii="Times New Roman" w:hAnsi="Times New Roman" w:eastAsia="仿宋_GB2312" w:cs="Times New Roman"/>
          <w:color w:val="000000"/>
          <w:sz w:val="32"/>
          <w:szCs w:val="32"/>
          <w:highlight w:val="none"/>
          <w:lang w:val="en-US" w:eastAsia="zh-CN"/>
        </w:rPr>
        <w:t>按照《突发环境事件应急预案管理暂行办法》的要求，强化环境风险管理，制定环境风险应急预案并报市生态环境局</w:t>
      </w:r>
      <w:r>
        <w:rPr>
          <w:rFonts w:hint="eastAsia" w:ascii="Times New Roman" w:hAnsi="Times New Roman" w:eastAsia="仿宋_GB2312" w:cs="Times New Roman"/>
          <w:color w:val="000000"/>
          <w:sz w:val="32"/>
          <w:szCs w:val="32"/>
          <w:highlight w:val="none"/>
          <w:lang w:val="en-US" w:eastAsia="zh-CN"/>
        </w:rPr>
        <w:t>耿马分局</w:t>
      </w:r>
      <w:r>
        <w:rPr>
          <w:rFonts w:hint="default" w:ascii="Times New Roman" w:hAnsi="Times New Roman" w:eastAsia="仿宋_GB2312" w:cs="Times New Roman"/>
          <w:color w:val="000000"/>
          <w:sz w:val="32"/>
          <w:szCs w:val="32"/>
          <w:highlight w:val="none"/>
          <w:lang w:val="en-US" w:eastAsia="zh-CN"/>
        </w:rPr>
        <w:t>备案；落实各项环境风险防范和应急处置设施（措施），做好日常环境应急演练和培训，开展环境监测，保障环境安全。</w:t>
      </w:r>
    </w:p>
    <w:p w14:paraId="70FDE7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val="en-US" w:eastAsia="zh-CN" w:bidi="ar-SA"/>
        </w:rPr>
        <w:t>（五）</w:t>
      </w:r>
      <w:r>
        <w:rPr>
          <w:rFonts w:hint="default" w:ascii="Times New Roman" w:hAnsi="Times New Roman" w:eastAsia="仿宋_GB2312" w:cs="Times New Roman"/>
          <w:color w:val="000000"/>
          <w:sz w:val="32"/>
          <w:szCs w:val="32"/>
          <w:highlight w:val="none"/>
          <w:lang w:val="en-US" w:eastAsia="zh-CN"/>
        </w:rPr>
        <w:t>项目竣工后，</w:t>
      </w:r>
      <w:r>
        <w:rPr>
          <w:rFonts w:hint="default" w:ascii="Times New Roman" w:hAnsi="Times New Roman" w:eastAsia="仿宋_GB2312" w:cs="Times New Roman"/>
          <w:color w:val="000000"/>
          <w:spacing w:val="0"/>
          <w:sz w:val="32"/>
          <w:szCs w:val="32"/>
          <w:highlight w:val="none"/>
          <w:lang w:eastAsia="zh-CN"/>
        </w:rPr>
        <w:t>请</w:t>
      </w:r>
      <w:r>
        <w:rPr>
          <w:rFonts w:hint="default" w:ascii="Times New Roman" w:hAnsi="Times New Roman" w:eastAsia="仿宋_GB2312" w:cs="Times New Roman"/>
          <w:color w:val="000000"/>
          <w:spacing w:val="0"/>
          <w:sz w:val="32"/>
          <w:szCs w:val="32"/>
          <w:highlight w:val="none"/>
          <w:lang w:val="en-US" w:eastAsia="zh-CN"/>
        </w:rPr>
        <w:t>你公司</w:t>
      </w:r>
      <w:r>
        <w:rPr>
          <w:rFonts w:hint="default" w:ascii="Times New Roman" w:hAnsi="Times New Roman" w:eastAsia="仿宋_GB2312" w:cs="Times New Roman"/>
          <w:color w:val="000000"/>
          <w:sz w:val="32"/>
          <w:szCs w:val="32"/>
          <w:highlight w:val="none"/>
          <w:lang w:val="en-US" w:eastAsia="zh-CN"/>
        </w:rPr>
        <w:t>严格按照《建设项目竣工环境保护验收暂行办法》有关规定，组织对配套建设的环境保护设施进行验收，并将相关信息向社会公开，同时将上述信息报送市生态环境局</w:t>
      </w:r>
      <w:r>
        <w:rPr>
          <w:rFonts w:hint="eastAsia" w:ascii="Times New Roman" w:hAnsi="Times New Roman" w:eastAsia="仿宋_GB2312" w:cs="Times New Roman"/>
          <w:color w:val="000000"/>
          <w:sz w:val="32"/>
          <w:szCs w:val="32"/>
          <w:highlight w:val="none"/>
          <w:lang w:val="en-US" w:eastAsia="zh-CN"/>
        </w:rPr>
        <w:t>耿马分局</w:t>
      </w:r>
      <w:r>
        <w:rPr>
          <w:rFonts w:hint="default" w:ascii="Times New Roman" w:hAnsi="Times New Roman" w:eastAsia="仿宋_GB2312" w:cs="Times New Roman"/>
          <w:color w:val="000000"/>
          <w:sz w:val="32"/>
          <w:szCs w:val="32"/>
          <w:highlight w:val="none"/>
          <w:lang w:val="en-US" w:eastAsia="zh-CN"/>
        </w:rPr>
        <w:t>。</w:t>
      </w:r>
    </w:p>
    <w:p w14:paraId="46C9CF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auto"/>
          <w:spacing w:val="0"/>
          <w:sz w:val="32"/>
          <w:szCs w:val="32"/>
          <w:highlight w:val="none"/>
          <w:lang w:eastAsia="zh-CN"/>
        </w:rPr>
        <w:t>请你公司在启动生产设施或者发生实际排污行为之前依法申请取得排污许可证，未取得排污许可证前，不得排污。</w:t>
      </w:r>
    </w:p>
    <w:p w14:paraId="3C0C1B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（七）请你公司在收到本批复20个工作日内将批准后的《报告表》及批复文件复印件分送市生态环境局</w:t>
      </w:r>
      <w:r>
        <w:rPr>
          <w:rFonts w:hint="eastAsia" w:ascii="Times New Roman" w:hAnsi="Times New Roman" w:eastAsia="仿宋_GB2312" w:cs="Times New Roman"/>
          <w:color w:val="000000"/>
          <w:sz w:val="32"/>
          <w:szCs w:val="32"/>
          <w:highlight w:val="none"/>
          <w:lang w:val="en-US" w:eastAsia="zh-CN"/>
        </w:rPr>
        <w:t>耿马分局</w:t>
      </w:r>
      <w:r>
        <w:rPr>
          <w:rFonts w:hint="default" w:ascii="Times New Roman" w:hAnsi="Times New Roman" w:eastAsia="仿宋_GB2312" w:cs="Times New Roman"/>
          <w:color w:val="000000"/>
          <w:sz w:val="32"/>
          <w:szCs w:val="32"/>
          <w:highlight w:val="none"/>
          <w:lang w:val="en-US" w:eastAsia="zh-CN"/>
        </w:rPr>
        <w:t>，按规定接受生态环境部门监督检查。</w:t>
      </w:r>
    </w:p>
    <w:p w14:paraId="2340BB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（八）市生态环境保护综合行政执法支队、水生态环境科、大气生态环境科等要履行事中事后监管职责，</w:t>
      </w:r>
      <w:r>
        <w:rPr>
          <w:rFonts w:hint="eastAsia" w:ascii="Times New Roman" w:hAnsi="Times New Roman" w:eastAsia="仿宋_GB2312" w:cs="Times New Roman"/>
          <w:color w:val="000000"/>
          <w:sz w:val="32"/>
          <w:szCs w:val="32"/>
          <w:highlight w:val="none"/>
          <w:lang w:val="en-US" w:eastAsia="zh-CN"/>
        </w:rPr>
        <w:t>耿马分局</w:t>
      </w:r>
      <w:r>
        <w:rPr>
          <w:rFonts w:hint="default" w:ascii="Times New Roman" w:hAnsi="Times New Roman" w:eastAsia="仿宋_GB2312" w:cs="Times New Roman"/>
          <w:color w:val="000000"/>
          <w:sz w:val="32"/>
          <w:szCs w:val="32"/>
          <w:highlight w:val="none"/>
          <w:lang w:val="en-US" w:eastAsia="zh-CN"/>
        </w:rPr>
        <w:t>要履行属地监管职责，严格按照相关法律法规加大现场执法监督力度，全面加强建设项目“三同时”、自主验收监管、日常运行等环境监管执法工作，确保《报告表》及批复文件各项要求落实到位。</w:t>
      </w:r>
    </w:p>
    <w:p w14:paraId="0BA32A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p>
    <w:p w14:paraId="26BE3B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Times New Roman" w:hAnsi="Times New Roman" w:eastAsia="仿宋_GB2312" w:cs="Times New Roman"/>
          <w:color w:val="000000"/>
          <w:sz w:val="32"/>
          <w:szCs w:val="32"/>
          <w:highlight w:val="none"/>
        </w:rPr>
      </w:pPr>
    </w:p>
    <w:p w14:paraId="1F5250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ascii="Times New Roman" w:hAnsi="Times New Roman" w:eastAsia="仿宋_GB2312" w:cs="Times New Roman"/>
          <w:color w:val="000000"/>
          <w:sz w:val="32"/>
          <w:szCs w:val="32"/>
          <w:highlight w:val="none"/>
        </w:rPr>
      </w:pPr>
    </w:p>
    <w:p w14:paraId="07DEA3FE">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临沧市生态环境局</w:t>
      </w:r>
    </w:p>
    <w:p w14:paraId="4BB30590">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26</w:t>
      </w:r>
      <w:r>
        <w:rPr>
          <w:rFonts w:hint="default" w:ascii="Times New Roman" w:hAnsi="Times New Roman" w:eastAsia="仿宋_GB2312" w:cs="Times New Roman"/>
          <w:color w:val="000000"/>
          <w:sz w:val="32"/>
          <w:szCs w:val="32"/>
          <w:highlight w:val="none"/>
        </w:rPr>
        <w:t>日</w:t>
      </w:r>
    </w:p>
    <w:p w14:paraId="779AAC78">
      <w:pPr>
        <w:pStyle w:val="3"/>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仿宋_GB2312" w:cs="Times New Roman"/>
          <w:color w:val="000000"/>
          <w:kern w:val="2"/>
          <w:sz w:val="24"/>
          <w:szCs w:val="24"/>
          <w:highlight w:val="none"/>
          <w:lang w:val="en-US" w:eastAsia="zh-CN" w:bidi="ar-SA"/>
        </w:rPr>
      </w:pPr>
    </w:p>
    <w:p w14:paraId="798FFAB9">
      <w:pPr>
        <w:pStyle w:val="3"/>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仿宋_GB2312" w:cs="Times New Roman"/>
          <w:color w:val="000000"/>
          <w:kern w:val="2"/>
          <w:sz w:val="24"/>
          <w:szCs w:val="24"/>
          <w:highlight w:val="none"/>
          <w:lang w:val="en-US" w:eastAsia="zh-CN" w:bidi="ar-SA"/>
        </w:rPr>
      </w:pPr>
    </w:p>
    <w:p w14:paraId="4C3BB514">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1F372614">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356F5E6D">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36C7EC02">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4325ADDF">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49B35A48">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outlineLvl w:val="9"/>
        <w:rPr>
          <w:rFonts w:ascii="Times New Roman" w:hAnsi="Times New Roman" w:cs="Times New Roman"/>
          <w:color w:val="000000"/>
          <w:highlight w:val="none"/>
        </w:rPr>
      </w:pPr>
    </w:p>
    <w:p w14:paraId="5D7E968D">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46C2D48E">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793CBB2A">
      <w:pPr>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ascii="Times New Roman" w:hAnsi="Times New Roman" w:cs="Times New Roman"/>
          <w:color w:val="000000"/>
          <w:highlight w:val="none"/>
        </w:rPr>
      </w:pPr>
    </w:p>
    <w:p w14:paraId="0976145D">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outlineLvl w:val="9"/>
        <w:rPr>
          <w:rFonts w:ascii="Times New Roman" w:hAnsi="Times New Roman" w:cs="Times New Roman"/>
          <w:color w:val="000000"/>
          <w:highlight w:val="none"/>
        </w:rPr>
      </w:pPr>
    </w:p>
    <w:p w14:paraId="48095367">
      <w:pPr>
        <w:ind w:left="0" w:leftChars="0" w:firstLine="0" w:firstLineChars="0"/>
        <w:rPr>
          <w:rFonts w:ascii="Times New Roman" w:hAnsi="Times New Roman" w:cs="Times New Roman"/>
          <w:color w:val="000000"/>
          <w:highlight w:val="none"/>
        </w:rPr>
      </w:pPr>
    </w:p>
    <w:p w14:paraId="78D5B2B1">
      <w:pPr>
        <w:ind w:left="0" w:leftChars="0" w:firstLine="0" w:firstLineChars="0"/>
        <w:rPr>
          <w:rFonts w:ascii="Times New Roman" w:hAnsi="Times New Roman" w:cs="Times New Roman"/>
          <w:color w:val="000000"/>
          <w:highlight w:val="none"/>
        </w:rPr>
      </w:pPr>
    </w:p>
    <w:p w14:paraId="51C7D0A0">
      <w:pPr>
        <w:ind w:left="0" w:leftChars="0" w:firstLine="0" w:firstLineChars="0"/>
        <w:rPr>
          <w:rFonts w:ascii="Times New Roman" w:hAnsi="Times New Roman" w:cs="Times New Roman"/>
          <w:color w:val="000000"/>
          <w:highlight w:val="none"/>
        </w:rPr>
      </w:pPr>
    </w:p>
    <w:p w14:paraId="47F2F396">
      <w:pPr>
        <w:ind w:left="0" w:leftChars="0" w:firstLine="0" w:firstLineChars="0"/>
        <w:rPr>
          <w:rFonts w:ascii="Times New Roman" w:hAnsi="Times New Roman" w:cs="Times New Roman"/>
          <w:color w:val="000000"/>
          <w:highlight w:val="none"/>
        </w:rPr>
      </w:pPr>
    </w:p>
    <w:p w14:paraId="462A7B98">
      <w:pPr>
        <w:ind w:left="0" w:leftChars="0" w:firstLine="0" w:firstLineChars="0"/>
        <w:rPr>
          <w:rFonts w:ascii="Times New Roman" w:hAnsi="Times New Roman" w:cs="Times New Roman"/>
          <w:color w:val="000000"/>
          <w:highlight w:val="none"/>
        </w:rPr>
      </w:pPr>
    </w:p>
    <w:p w14:paraId="76EA2BFE">
      <w:pPr>
        <w:ind w:left="0" w:leftChars="0" w:firstLine="0" w:firstLineChars="0"/>
        <w:rPr>
          <w:rFonts w:ascii="Times New Roman" w:hAnsi="Times New Roman" w:cs="Times New Roman"/>
          <w:color w:val="000000"/>
          <w:highlight w:val="none"/>
        </w:rPr>
      </w:pPr>
    </w:p>
    <w:p w14:paraId="74E3EB0F">
      <w:pPr>
        <w:ind w:left="0" w:leftChars="0" w:firstLine="0" w:firstLineChars="0"/>
        <w:rPr>
          <w:rFonts w:ascii="Times New Roman" w:hAnsi="Times New Roman" w:cs="Times New Roman"/>
        </w:rPr>
      </w:pPr>
    </w:p>
    <w:tbl>
      <w:tblPr>
        <w:tblStyle w:val="8"/>
        <w:tblpPr w:leftFromText="180" w:rightFromText="180" w:vertAnchor="text" w:horzAnchor="page" w:tblpX="1450" w:tblpY="245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14:paraId="51574B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noWrap w:val="0"/>
            <w:vAlign w:val="top"/>
          </w:tcPr>
          <w:p w14:paraId="0A672FD5">
            <w:pPr>
              <w:spacing w:line="560" w:lineRule="exact"/>
              <w:ind w:left="0" w:leftChars="0" w:firstLine="0" w:firstLineChars="0"/>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rPr>
              <w:t>抄送：</w:t>
            </w:r>
            <w:r>
              <w:rPr>
                <w:rFonts w:hint="default" w:ascii="Times New Roman" w:hAnsi="Times New Roman" w:eastAsia="仿宋_GB2312" w:cs="Times New Roman"/>
                <w:color w:val="000000"/>
                <w:kern w:val="0"/>
                <w:sz w:val="28"/>
                <w:szCs w:val="28"/>
                <w:highlight w:val="none"/>
                <w:lang w:eastAsia="zh-CN"/>
              </w:rPr>
              <w:t>市</w:t>
            </w:r>
            <w:r>
              <w:rPr>
                <w:rFonts w:hint="eastAsia" w:eastAsia="仿宋_GB2312" w:cs="Times New Roman"/>
                <w:color w:val="000000"/>
                <w:kern w:val="0"/>
                <w:sz w:val="28"/>
                <w:szCs w:val="28"/>
                <w:highlight w:val="none"/>
                <w:lang w:eastAsia="zh-CN"/>
              </w:rPr>
              <w:t>应急管理</w:t>
            </w:r>
            <w:r>
              <w:rPr>
                <w:rFonts w:hint="default" w:ascii="Times New Roman" w:hAnsi="Times New Roman" w:eastAsia="仿宋_GB2312" w:cs="Times New Roman"/>
                <w:color w:val="000000"/>
                <w:kern w:val="0"/>
                <w:sz w:val="28"/>
                <w:szCs w:val="28"/>
                <w:highlight w:val="none"/>
                <w:lang w:eastAsia="zh-CN"/>
              </w:rPr>
              <w:t>局，</w:t>
            </w:r>
            <w:r>
              <w:rPr>
                <w:rFonts w:hint="default" w:ascii="Times New Roman" w:hAnsi="Times New Roman" w:eastAsia="仿宋_GB2312" w:cs="Times New Roman"/>
                <w:color w:val="000000"/>
                <w:kern w:val="0"/>
                <w:sz w:val="28"/>
                <w:szCs w:val="28"/>
                <w:highlight w:val="none"/>
              </w:rPr>
              <w:t>市生态环境局</w:t>
            </w:r>
            <w:r>
              <w:rPr>
                <w:rFonts w:hint="default" w:ascii="Times New Roman" w:hAnsi="Times New Roman" w:eastAsia="仿宋_GB2312" w:cs="Times New Roman"/>
                <w:color w:val="000000"/>
                <w:kern w:val="0"/>
                <w:sz w:val="28"/>
                <w:szCs w:val="28"/>
                <w:highlight w:val="none"/>
                <w:lang w:val="en-US" w:eastAsia="zh-CN"/>
              </w:rPr>
              <w:t>各科、室、支队、中心、站、</w:t>
            </w:r>
          </w:p>
          <w:p w14:paraId="1EB09F0B">
            <w:pPr>
              <w:spacing w:line="560" w:lineRule="exact"/>
              <w:ind w:left="0" w:leftChars="0" w:firstLine="840" w:firstLineChars="300"/>
              <w:rPr>
                <w:rFonts w:hint="default" w:ascii="Times New Roman" w:hAnsi="Times New Roman" w:eastAsia="仿宋_GB2312" w:cs="Times New Roman"/>
                <w:color w:val="000000"/>
                <w:kern w:val="2"/>
                <w:sz w:val="21"/>
                <w:highlight w:val="none"/>
                <w:lang w:val="en-US" w:eastAsia="zh-CN"/>
              </w:rPr>
            </w:pPr>
            <w:bookmarkStart w:id="0" w:name="_GoBack"/>
            <w:bookmarkEnd w:id="0"/>
            <w:r>
              <w:rPr>
                <w:rFonts w:hint="eastAsia" w:ascii="Times New Roman" w:hAnsi="Times New Roman" w:eastAsia="仿宋_GB2312" w:cs="Times New Roman"/>
                <w:color w:val="000000"/>
                <w:kern w:val="0"/>
                <w:sz w:val="28"/>
                <w:szCs w:val="28"/>
                <w:highlight w:val="none"/>
                <w:lang w:val="en-US" w:eastAsia="zh-CN"/>
              </w:rPr>
              <w:t>耿马分局</w:t>
            </w:r>
          </w:p>
        </w:tc>
      </w:tr>
      <w:tr w14:paraId="016BAB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noWrap w:val="0"/>
            <w:vAlign w:val="top"/>
          </w:tcPr>
          <w:p w14:paraId="07FE3E05">
            <w:pPr>
              <w:spacing w:line="560" w:lineRule="exact"/>
              <w:ind w:left="0" w:leftChars="0" w:firstLine="0" w:firstLineChars="0"/>
              <w:rPr>
                <w:rFonts w:hint="default" w:ascii="Times New Roman" w:hAnsi="Times New Roman" w:eastAsia="仿宋_GB2312" w:cs="Times New Roman"/>
                <w:color w:val="000000"/>
                <w:kern w:val="2"/>
                <w:sz w:val="21"/>
                <w:lang w:eastAsia="zh-CN"/>
              </w:rPr>
            </w:pPr>
            <w:r>
              <w:rPr>
                <w:rFonts w:hint="default" w:ascii="Times New Roman" w:hAnsi="Times New Roman" w:eastAsia="仿宋_GB2312" w:cs="Times New Roman"/>
                <w:color w:val="000000"/>
                <w:kern w:val="0"/>
                <w:sz w:val="28"/>
                <w:szCs w:val="28"/>
              </w:rPr>
              <w:t xml:space="preserve">临沧市生态环境局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lang w:val="en-US" w:eastAsia="zh-CN"/>
              </w:rPr>
              <w:t xml:space="preserve">  </w:t>
            </w:r>
            <w:r>
              <w:rPr>
                <w:rFonts w:hint="default" w:ascii="Times New Roman" w:hAnsi="Times New Roman" w:eastAsia="仿宋_GB2312" w:cs="Times New Roman"/>
                <w:color w:val="000000"/>
                <w:kern w:val="0"/>
                <w:sz w:val="28"/>
                <w:szCs w:val="28"/>
              </w:rPr>
              <w:t>202</w:t>
            </w:r>
            <w:r>
              <w:rPr>
                <w:rFonts w:hint="default" w:ascii="Times New Roman" w:hAnsi="Times New Roman" w:eastAsia="仿宋_GB2312" w:cs="Times New Roman"/>
                <w:color w:val="000000"/>
                <w:kern w:val="0"/>
                <w:sz w:val="28"/>
                <w:szCs w:val="28"/>
                <w:lang w:val="en-US" w:eastAsia="zh-CN"/>
              </w:rPr>
              <w:t>4</w:t>
            </w:r>
            <w:r>
              <w:rPr>
                <w:rFonts w:hint="default" w:ascii="Times New Roman" w:hAnsi="Times New Roman" w:eastAsia="仿宋_GB2312" w:cs="Times New Roman"/>
                <w:color w:val="000000"/>
                <w:kern w:val="0"/>
                <w:sz w:val="28"/>
                <w:szCs w:val="28"/>
              </w:rPr>
              <w:t>年</w:t>
            </w:r>
            <w:r>
              <w:rPr>
                <w:rFonts w:hint="default" w:ascii="Times New Roman" w:hAnsi="Times New Roman" w:eastAsia="仿宋_GB2312" w:cs="Times New Roman"/>
                <w:color w:val="000000"/>
                <w:kern w:val="0"/>
                <w:sz w:val="28"/>
                <w:szCs w:val="28"/>
                <w:lang w:val="en-US" w:eastAsia="zh-CN"/>
              </w:rPr>
              <w:t>11</w:t>
            </w:r>
            <w:r>
              <w:rPr>
                <w:rFonts w:hint="default" w:ascii="Times New Roman" w:hAnsi="Times New Roman" w:eastAsia="仿宋_GB2312" w:cs="Times New Roman"/>
                <w:color w:val="000000"/>
                <w:kern w:val="0"/>
                <w:sz w:val="28"/>
                <w:szCs w:val="28"/>
              </w:rPr>
              <w:t>月</w:t>
            </w:r>
            <w:r>
              <w:rPr>
                <w:rFonts w:hint="eastAsia" w:eastAsia="仿宋_GB2312" w:cs="Times New Roman"/>
                <w:color w:val="000000"/>
                <w:kern w:val="0"/>
                <w:sz w:val="28"/>
                <w:szCs w:val="28"/>
                <w:lang w:val="en-US" w:eastAsia="zh-CN"/>
              </w:rPr>
              <w:t>26</w:t>
            </w:r>
            <w:r>
              <w:rPr>
                <w:rFonts w:hint="default" w:ascii="Times New Roman" w:hAnsi="Times New Roman" w:eastAsia="仿宋_GB2312" w:cs="Times New Roman"/>
                <w:color w:val="000000"/>
                <w:kern w:val="0"/>
                <w:sz w:val="28"/>
                <w:szCs w:val="28"/>
              </w:rPr>
              <w:t>日印</w:t>
            </w:r>
            <w:r>
              <w:rPr>
                <w:rFonts w:hint="default" w:ascii="Times New Roman" w:hAnsi="Times New Roman" w:eastAsia="仿宋_GB2312" w:cs="Times New Roman"/>
                <w:color w:val="000000"/>
                <w:kern w:val="0"/>
                <w:sz w:val="28"/>
                <w:szCs w:val="28"/>
                <w:lang w:eastAsia="zh-CN"/>
              </w:rPr>
              <w:t>制</w:t>
            </w:r>
          </w:p>
        </w:tc>
      </w:tr>
    </w:tbl>
    <w:p w14:paraId="3BA2E6B4">
      <w:pPr>
        <w:rPr>
          <w:rFonts w:ascii="Times New Roman" w:hAnsi="Times New Roman" w:cs="Times New Roman"/>
        </w:rPr>
      </w:pPr>
    </w:p>
    <w:sectPr>
      <w:footerReference r:id="rId5" w:type="default"/>
      <w:pgSz w:w="11906" w:h="16838"/>
      <w:pgMar w:top="2098" w:right="1417" w:bottom="1984" w:left="153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461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C16F6BD">
                          <w:pPr>
                            <w:pStyle w:val="5"/>
                            <w:ind w:left="0" w:leftChars="0" w:firstLine="0" w:firstLineChars="0"/>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6C16F6BD">
                    <w:pPr>
                      <w:pStyle w:val="5"/>
                      <w:ind w:left="0" w:leftChars="0" w:firstLine="0" w:firstLineChars="0"/>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mMyZDM3YmM1NWEwYmRjMjY3ZTQ0ZTZjOWEwMzkifQ=="/>
  </w:docVars>
  <w:rsids>
    <w:rsidRoot w:val="04A97E04"/>
    <w:rsid w:val="03465B2E"/>
    <w:rsid w:val="037B54CB"/>
    <w:rsid w:val="04A97E04"/>
    <w:rsid w:val="052B462A"/>
    <w:rsid w:val="08DD3C99"/>
    <w:rsid w:val="0F8F7F93"/>
    <w:rsid w:val="130418DD"/>
    <w:rsid w:val="17085605"/>
    <w:rsid w:val="1B235628"/>
    <w:rsid w:val="1CAF251B"/>
    <w:rsid w:val="1DBC2A58"/>
    <w:rsid w:val="241D144D"/>
    <w:rsid w:val="251C1370"/>
    <w:rsid w:val="25E64A16"/>
    <w:rsid w:val="2EDB37F3"/>
    <w:rsid w:val="35AA111A"/>
    <w:rsid w:val="367C158F"/>
    <w:rsid w:val="3A5B309C"/>
    <w:rsid w:val="444F6318"/>
    <w:rsid w:val="56A47F64"/>
    <w:rsid w:val="57747482"/>
    <w:rsid w:val="61343606"/>
    <w:rsid w:val="62850A05"/>
    <w:rsid w:val="665E6BCC"/>
    <w:rsid w:val="7058142C"/>
    <w:rsid w:val="77785510"/>
    <w:rsid w:val="78EB75F0"/>
    <w:rsid w:val="7A4F7C28"/>
    <w:rsid w:val="7B4968A6"/>
    <w:rsid w:val="BF5F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3">
    <w:name w:val="Plain Text"/>
    <w:basedOn w:val="1"/>
    <w:next w:val="4"/>
    <w:qFormat/>
    <w:uiPriority w:val="0"/>
    <w:rPr>
      <w:rFonts w:ascii="宋体" w:hAnsi="Courier New"/>
    </w:rPr>
  </w:style>
  <w:style w:type="paragraph" w:styleId="4">
    <w:name w:val="toc 1"/>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4</Pages>
  <Words>1184</Words>
  <Characters>1258</Characters>
  <Lines>0</Lines>
  <Paragraphs>0</Paragraphs>
  <TotalTime>1</TotalTime>
  <ScaleCrop>false</ScaleCrop>
  <LinksUpToDate>false</LinksUpToDate>
  <CharactersWithSpaces>1285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2024-09-05T17:21:00Z</dcterms:created>
  <dc:creator>子非鱼</dc:creator>
  <cp:lastModifiedBy>子非鱼</cp:lastModifiedBy>
  <dcterms:modified xsi:type="dcterms:W3CDTF">2024-11-26T10:38:31Z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303CD951B3F34663802FFC81235221EE_13</vt:lpwstr>
  </property>
</Properties>
</file>