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临沧市人民政府关于印发临沧市城市绿化</w:t>
      </w:r>
    </w:p>
    <w:p>
      <w:pPr>
        <w:bidi w:val="0"/>
        <w:jc w:val="center"/>
        <w:rPr>
          <w:rFonts w:hint="eastAsia"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管理条例实施办法的通知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临政规〔2022〕1号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方正仿宋_GBK"/>
          <w:b w:val="0"/>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现将《临沧市城市绿化管理条例实施办法》印发给你们，请结合实际抓好贯彻落实。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lang w:val="en-US" w:eastAsia="zh-CN"/>
        </w:rPr>
        <w:t>22</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8</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19</w:t>
      </w:r>
      <w:r>
        <w:rPr>
          <w:rFonts w:hint="default" w:ascii="仿宋_GB2312" w:hAnsi="仿宋_GB2312" w:eastAsia="仿宋_GB2312" w:cs="仿宋_GB2312"/>
          <w:i w:val="0"/>
          <w:caps w:val="0"/>
          <w:color w:val="333333"/>
          <w:spacing w:val="0"/>
          <w:sz w:val="32"/>
          <w:szCs w:val="32"/>
          <w:shd w:val="clear" w:fill="FFFFFF"/>
          <w:lang w:val="en-US" w:eastAsia="zh-CN"/>
        </w:rPr>
        <w:t xml:space="preserve">日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临沧市城市绿化管理条例实施办法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黑体"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根据《临沧市城市绿化管理条例》，制定本办法。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本办法所称的城市绿化是指在城镇开发边界内各类公园绿地、防护绿地、广场用地、附属绿地、区域绿地等种植树木花草和养护管理等绿化活动。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古树名木的保护和管理，依照有关法律、法规和国家、省有关规定执行。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市、县（区）人民政府应当加强对城市绿化工作的领导，实行绿化工作责任制，把城市绿化建设纳入国民经济和社会发展规划，保障城市公共绿地建设管护经费。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鼓励单位和个人投资建设城市绿化，积极开展园林式居住区（单位）和美丽庭院等群众性创建活动，建设园林城市。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级城市绿化行政主管部门负责全市城市绿化管理工作，统筹协调、指导、考核、监督、综合统计等工作，组织制定相关技术规范；各县（区）城市绿化行政主管部门按照《临沧市城市绿化管理条例》和本实施办法的规定，负责辖区内的城市绿化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市、县（区）城市绿化行政主管部门应当会同有关部门开展城市绿化资源调查，建立绿化资源档案和绿化信用考核体系。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市、县（区）城市绿化行政主管部门应当会同相关部门建立工作协调机制，加强城市绿化工作监督检查，依法查处违反城市绿化管理规定的行为。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县（区）人民政府应当加强城市绿化的科学研究，推广先进实用技术，提高城市绿化的规划建设、保护管理水平。严格保护绿化成果，提高绿化覆盖率，加强对城市及周边地区的山坡林地、河湖水系、湿地等自然生态区域的保护，维持城市地域的自然风貌，构建城市绿化生态系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市、县（区）城市绿化和自然资源行政主管部门应当强化园林绿化项目规划、建设、管理全过程控制，构建全市城市绿化建管一盘棋、一套标准管到底的监管机制。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市、县（区）人民政府及其有关行政主管部门，应当加强《临沧市城市绿化管理条例》和本实施办法的宣传。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广播电视、新闻出版、教育体育、文化旅游、科技等部门，应当加强城市绿化管理工作宣传，增强市民生态环境保护意识。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城市中的单位和有劳动能力的公民，应当履行植树或者其他绿化义务。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任何单位和个人应当爱护城市绿地及绿化设施，有权对损坏绿地和绿化设施的行为进行劝阻；劝阻无效的，及时向城市绿化行政主管部门进行举报、投诉。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  规划和建设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县（区）人民政府应当组织城市绿化和自然资源行政主管部门结合国土空间规划共同编制（修订）城市绿地系统规划。城市绿地系统规划应当与国土空间规划相衔接，叠加至同级国土空间规划“一张图”，实现多规合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城市绿地系统规划按有关程序批准后，由城市绿化行政主管部门组织实施，并向社会公布，接受社会监督。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市、县（区）人民政府城市绿地规划建设应当遵循节约土地原则，合理安排城市绿化用地。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加强绿环、绿楔、绿带、绿廊、绿心等绿道网络建设，增强绿地的系统性、协调性，实现城乡绿地连接贯通、生态空间有机串联。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科学构建公园体系，在新城区和旧城区合理配置各类公园绿地。新城区应当均衡布局公园绿地，旧城区应当结合城市更新，优化公园绿地布局，提升公园绿地服务半径覆盖率。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结合公园绿地、广场用地因地制宜设置应急避难场所，按照相关标准规范配备应急供水、供电、排污、厕所等设施并保障日常维护管理到位。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城市绿地建设应当在满足自身的生态功能、景观功能与游憩功能等基础上，综合考虑地形、地势以及周边条件等因素，合理利用城市湿地和下凹式绿地、透水铺装、路面雨水引流设施等措施，消纳自身及周边区域的径流雨水，增强雨洪调控能力，系统化全域推进海绵城市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城市绿化工程的设计，应当委托持有相应资格证书的设计单位承担。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工程建设项目附属绿化工程的设计，应当符合国家、省、市有关技术标准和规范。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新建项目应当按照《临沧市城市绿化管理条例》绿地率指标规定执行。旧城改造区或者规划成片改建、扩建居住区的绿地面积应根据原审批和实际现状进行补充。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市、县（区）自然资源行政主管部门在开展建设项目规划方案审查时，应当会同城市绿化行政主管部门按照国家、省、市有关标准和技术规范对工程建设项目的绿化工程设计方案进行审查，提出审查意见。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建设单位应当按照审查通过的绿化工程设计方案进行施工。审查后的设计方案确需改变的，报原批准机关审批，不得降低《临沧市城市绿化管理条例》确定的绿地率指标。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绿化工程设计方案中道路绿化、居住区绿化、单位绿化和公共建筑绿化应实现所属用地的生态改善、环境美化和方便使用的功能，并符合下列规定: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（一）道路绿化应满足车辆和行人通行的安全要求</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（二）居住区绿化的集中绿地应设置一定面积的活动场所；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（三）单位绿化、公共建筑绿化应当与道路绿化、相邻建筑景观环境和场地相衔接。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地上地下管线设施应当与城市绿化树木保持安全距离，在管线密集的地方不应选择根系发达的植物。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植物选择应当适地适树，优先选用经济合理的乡土植物和引种驯化后在当地适生的植物，选择适度规格的苗木，除必须截干栽植的树种外，应使用全冠苗。积极推广抗逆性强、养护成本低的地被植物，提倡种植低耗水草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植物种植应当遵循自然规律和生物特性，不应反季节种植和过度密植。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建设项目在附属工程完工后，由自然资源行政主管部门开展规划条件核实，核实结果在3个月内抄送同级城市绿化行政主管部门。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规划核实时，建设工程项目绿地面积少于建设工程规划许可指标的，自然资源行政主管部门根据附属绿化工程规划面积测绘核实报告，移交城市管理综合行政执法机构，依据《临沧市城市绿化管理条例》对建设单位进行立案调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鼓励小微绿地和立体绿化建设，增加城市绿地面积和绿量，提升生态系统碳汇能力。结合城市更新，充分利用城市废弃地、边角地、房前屋后等见缝插绿、拆墙透绿及屋顶布绿等立体绿化。采取乔、灌、藤、花、草相结合方式，立体复合式绿化，构建全方位的绿色空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   保护和管理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城市绿化的养护管理，按照《临沧市城市绿化管理条例》第十九条的养护管理责任划分，由城市绿地的养护和管理单位负责。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城市绿地的养护和管理单位应当建立养护管理制度，严格执行绿化养护技术规程。适时浇水、修剪、施肥、防虫、防病，保持树木花草生长良好和绿化设施完好。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城市绿化行政主管部门应当加强对城市绿化养护管理工作的监督和指导，定期进行检查。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因市政建设和重大基础设施建设需要临时占用城市绿地的，按照《临沧市城市绿化管理条例》第二十条执行。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经批准临时占用城市绿地的，应当按批准使用的期限和占用的面积归还，并且恢复绿地。临时占用绿地的时间不得超过1年，因特殊原因需要延长占用时间的，按程序另行报批。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有下列情形之一，确需砍伐城市树木的，应当根据国务院《城市绿化条例》第二十条规定，向县（区）城市绿化行政主管部门提出书面申请：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（一）树木发生病虫害无法挽救或者自然枯死；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（二）树木需要迁移但无迁移价值；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（三）其他符合法定条件的情形。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城市绿化行政主管部门应当结合实际，在审批意见中明确补植要求。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因抢险救灾和处理突发事件确需砍伐城市树木的，有关部门应当及时告知城市绿化行政主管部门，并在险情排除后10个工作日内到城市绿化行政主管部门补办手续。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除古树名木外，临时占用城市绿地和砍伐城市树木的，有下列情形，参照国务院《城市绿化条例》，建设部《城市绿线管理办法》执行：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（一）城市窗口地区、重点路段、主干道等涉及重大公共利益的，由县（区）城市绿化行政主管部门提出审核意见，报同级人民政府同意，审批结果报市级城市绿化行政主管部门备案；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（二）次干道、支路、街坊路由县（区）城市绿化行政主管部门批准；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（三）公园绿地由县（区）城市绿化行政主管部门批准，并报市级城市绿化行政主管部门备案；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（四）机关、团体、企事业单位和居住区内附属绿地由县（区）城市绿化行政主管部门批准。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任</w:t>
      </w:r>
      <w:r>
        <w:rPr>
          <w:rFonts w:hint="default" w:ascii="仿宋_GB2312" w:hAnsi="仿宋_GB2312" w:eastAsia="仿宋_GB2312" w:cs="仿宋_GB2312"/>
          <w:i w:val="0"/>
          <w:caps w:val="0"/>
          <w:color w:val="333333"/>
          <w:spacing w:val="6"/>
          <w:sz w:val="32"/>
          <w:szCs w:val="32"/>
          <w:shd w:val="clear" w:fill="FFFFFF"/>
          <w:lang w:val="en-US" w:eastAsia="zh-CN"/>
        </w:rPr>
        <w:t xml:space="preserve">何单位和个人不得擅自改变城市绿地规划用地性质，不得破坏园林绿化规划用地的地形、地貌、水体和植被。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已建成绿地使用性质确需改变的，应当依法办理相关手续，并按规定补建绿地。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城市绿地的养护管理单位应当加强责任区植物修剪。植物修剪整形应当依据植物的生物学特性、生长发育阶段、树龄、功能需要和景观艺术要求等因素进行。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城市绿地的养护管理单位应当制定树木修剪方案，由城市绿化行政主管部门监督指导开展修剪工作。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大修剪城市公园、道路附属绿地内的树木10株以上的，县（区）城市绿化行政主管部门应当制定树木修剪方案，充分组织专家论证、征求公众意见。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树</w:t>
      </w:r>
      <w:r>
        <w:rPr>
          <w:rFonts w:hint="default" w:ascii="仿宋_GB2312" w:hAnsi="仿宋_GB2312" w:eastAsia="仿宋_GB2312" w:cs="仿宋_GB2312"/>
          <w:i w:val="0"/>
          <w:caps w:val="0"/>
          <w:color w:val="333333"/>
          <w:spacing w:val="6"/>
          <w:sz w:val="32"/>
          <w:szCs w:val="32"/>
          <w:shd w:val="clear" w:fill="FFFFFF"/>
          <w:lang w:val="en-US" w:eastAsia="zh-CN"/>
        </w:rPr>
        <w:t>木生长影响管线安全或者交通设施正常使用，确需修剪的，按照兼顾管线、交通设施使用和树木正常生长的原则进行修剪。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城镇开发边界内因同一工程项目需砍伐大树（胸径20厘米以上落叶乔木和胸径15厘米以上常绿乔木）超过2株，或移植大树、实施大修剪超过10株，在工程规划设计阶段进行专项论证，采取听证会、公示等形式，就砍伐、移植树木种类和数量、修剪程度等征求公众意见，接受社会监督。道路改造应当制定对原有行道树妥善保留的实施方案，不得随意更换树种、随意砍伐和移植行道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除抢险救灾外，大修剪、移植或者砍伐城市树木及临时占用城市绿地的，建设单位应当在现场显著位置设立公示牌进行公示。公示期自施工之日起至完工之日止。公示牌应当注明批准机关、批准项目、批准期限、施工单位、施工负责人及监督电话等。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城市绿化行政主管部门应当做好辖区内城市绿化病虫害预测、预报和防治工作，禁止使用有害生物超标的苗木、花草和种子进行绿化。苗木、花草和种子未经植物检疫机构检疫的，不得引进和调运。城市绿化行政主管部门应当会同相关部门建立植物疫情监测防控机制，编制绿化防灾应急预案。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健</w:t>
      </w:r>
      <w:r>
        <w:rPr>
          <w:rFonts w:hint="default" w:ascii="仿宋_GB2312" w:hAnsi="仿宋_GB2312" w:eastAsia="仿宋_GB2312" w:cs="仿宋_GB2312"/>
          <w:i w:val="0"/>
          <w:caps w:val="0"/>
          <w:color w:val="333333"/>
          <w:spacing w:val="6"/>
          <w:sz w:val="32"/>
          <w:szCs w:val="32"/>
          <w:shd w:val="clear" w:fill="FFFFFF"/>
          <w:lang w:val="en-US" w:eastAsia="zh-CN"/>
        </w:rPr>
        <w:t>全外来入侵物种防控机制，推进城市绿化外来入侵物种治理。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城市绿化行政主管部门应当会同有关部门加强城市绿化企业的监督和管理，建立城市绿化企业名录库。通过随机检查方式开展对企业经营行为的监督检查，检查结果公开公示，纳入信用管理。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在城市建设和城市更新中，采取有效管护措施，最大限度避让古树名木、大树，促进原有绿化树种与城市基础设施和谐共存。</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第四章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本办法由临沧市</w:t>
      </w:r>
      <w:r>
        <w:rPr>
          <w:rFonts w:hint="eastAsia" w:ascii="仿宋_GB2312" w:hAnsi="仿宋_GB2312" w:eastAsia="仿宋_GB2312" w:cs="仿宋_GB2312"/>
          <w:i w:val="0"/>
          <w:caps w:val="0"/>
          <w:color w:val="333333"/>
          <w:spacing w:val="0"/>
          <w:sz w:val="32"/>
          <w:szCs w:val="32"/>
          <w:shd w:val="clear" w:fill="FFFFFF"/>
          <w:lang w:val="en-US" w:eastAsia="zh-CN"/>
        </w:rPr>
        <w:t>人民政府</w:t>
      </w:r>
      <w:r>
        <w:rPr>
          <w:rFonts w:hint="default" w:ascii="仿宋_GB2312" w:hAnsi="仿宋_GB2312" w:eastAsia="仿宋_GB2312" w:cs="仿宋_GB2312"/>
          <w:i w:val="0"/>
          <w:caps w:val="0"/>
          <w:color w:val="333333"/>
          <w:spacing w:val="0"/>
          <w:sz w:val="32"/>
          <w:szCs w:val="32"/>
          <w:shd w:val="clear" w:fill="FFFFFF"/>
          <w:lang w:val="en-US" w:eastAsia="zh-CN"/>
        </w:rPr>
        <w:t>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color w:val="000000"/>
          <w:spacing w:val="0"/>
          <w:sz w:val="32"/>
          <w:szCs w:val="32"/>
          <w:lang w:val="en-US" w:eastAsia="zh-CN"/>
        </w:rPr>
      </w:pPr>
      <w:r>
        <w:rPr>
          <w:rFonts w:hint="default" w:ascii="黑体" w:hAnsi="黑体" w:eastAsia="黑体" w:cs="黑体"/>
          <w:i w:val="0"/>
          <w:caps w:val="0"/>
          <w:color w:val="333333"/>
          <w:spacing w:val="0"/>
          <w:sz w:val="32"/>
          <w:szCs w:val="32"/>
          <w:shd w:val="clear" w:fill="FFFFFF"/>
          <w:lang w:val="en-US" w:eastAsia="zh-CN"/>
        </w:rPr>
        <w:t>第三十一条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本办法自2022年</w:t>
      </w: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19</w:t>
      </w:r>
      <w:r>
        <w:rPr>
          <w:rFonts w:hint="default" w:ascii="仿宋_GB2312" w:hAnsi="仿宋_GB2312" w:eastAsia="仿宋_GB2312" w:cs="仿宋_GB2312"/>
          <w:i w:val="0"/>
          <w:caps w:val="0"/>
          <w:color w:val="333333"/>
          <w:spacing w:val="0"/>
          <w:sz w:val="32"/>
          <w:szCs w:val="32"/>
          <w:shd w:val="clear" w:fill="FFFFFF"/>
          <w:lang w:val="en-US" w:eastAsia="zh-CN"/>
        </w:rPr>
        <w:t>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37F946F"/>
    <w:rsid w:val="C61F199F"/>
    <w:rsid w:val="DB7417CC"/>
    <w:rsid w:val="E2CF4533"/>
    <w:rsid w:val="EB6D98DC"/>
    <w:rsid w:val="EF870CDB"/>
    <w:rsid w:val="EFB79348"/>
    <w:rsid w:val="EFFC4151"/>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3">
    <w:name w:val="heading 2"/>
    <w:basedOn w:val="1"/>
    <w:next w:val="1"/>
    <w:qFormat/>
    <w:uiPriority w:val="0"/>
    <w:pPr>
      <w:keepNext/>
      <w:keepLines/>
      <w:spacing w:line="560" w:lineRule="exact"/>
      <w:ind w:firstLine="640"/>
      <w:outlineLvl w:val="1"/>
    </w:pPr>
    <w:rPr>
      <w:rFonts w:ascii="Times New Roman" w:hAnsi="Times New Roman" w:eastAsia="黑体" w:cs="Times New Roma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4</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kylin</cp:lastModifiedBy>
  <cp:lastPrinted>2021-10-29T03:30:00Z</cp:lastPrinted>
  <dcterms:modified xsi:type="dcterms:W3CDTF">2023-08-21T11:30:52Z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